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5B" w:rsidRPr="00603EB6" w:rsidRDefault="00B3735B" w:rsidP="00B3735B">
      <w:pPr>
        <w:spacing w:after="0" w:line="240" w:lineRule="auto"/>
        <w:jc w:val="center"/>
        <w:rPr>
          <w:rFonts w:ascii="Times New Roman" w:eastAsia="DejaVu Sans" w:hAnsi="Times New Roman"/>
          <w:bCs/>
          <w:kern w:val="2"/>
          <w:sz w:val="26"/>
          <w:szCs w:val="26"/>
        </w:rPr>
      </w:pPr>
      <w:r w:rsidRPr="00603EB6">
        <w:rPr>
          <w:rFonts w:ascii="Times New Roman" w:eastAsia="DejaVu Sans" w:hAnsi="Times New Roman"/>
          <w:bCs/>
          <w:kern w:val="2"/>
          <w:sz w:val="26"/>
          <w:szCs w:val="26"/>
        </w:rPr>
        <w:t>Муниципальное бюджетное учреждение</w:t>
      </w:r>
    </w:p>
    <w:p w:rsidR="00B3735B" w:rsidRPr="00603EB6" w:rsidRDefault="00B3735B" w:rsidP="00B3735B">
      <w:pPr>
        <w:widowControl w:val="0"/>
        <w:spacing w:after="0" w:line="240" w:lineRule="auto"/>
        <w:jc w:val="center"/>
        <w:rPr>
          <w:rFonts w:ascii="Times New Roman" w:eastAsia="DejaVu Sans" w:hAnsi="Times New Roman"/>
          <w:bCs/>
          <w:kern w:val="2"/>
          <w:sz w:val="26"/>
          <w:szCs w:val="26"/>
        </w:rPr>
      </w:pPr>
      <w:r w:rsidRPr="00603EB6">
        <w:rPr>
          <w:rFonts w:ascii="Times New Roman" w:eastAsia="DejaVu Sans" w:hAnsi="Times New Roman"/>
          <w:bCs/>
          <w:kern w:val="2"/>
          <w:sz w:val="26"/>
          <w:szCs w:val="26"/>
        </w:rPr>
        <w:t>дополнительного образования</w:t>
      </w:r>
    </w:p>
    <w:p w:rsidR="00CB78F3" w:rsidRDefault="00B3735B" w:rsidP="00B3735B">
      <w:pPr>
        <w:widowControl w:val="0"/>
        <w:spacing w:after="0" w:line="240" w:lineRule="auto"/>
        <w:jc w:val="center"/>
        <w:rPr>
          <w:rFonts w:ascii="Times New Roman" w:eastAsia="DejaVu Sans" w:hAnsi="Times New Roman"/>
          <w:bCs/>
          <w:kern w:val="2"/>
          <w:sz w:val="26"/>
          <w:szCs w:val="26"/>
        </w:rPr>
      </w:pPr>
      <w:r w:rsidRPr="00603EB6">
        <w:rPr>
          <w:rFonts w:ascii="Times New Roman" w:eastAsia="DejaVu Sans" w:hAnsi="Times New Roman"/>
          <w:bCs/>
          <w:kern w:val="2"/>
          <w:sz w:val="26"/>
          <w:szCs w:val="26"/>
        </w:rPr>
        <w:t>Центр технического творчества детей и юношества</w:t>
      </w:r>
      <w:r>
        <w:rPr>
          <w:rFonts w:ascii="Times New Roman" w:eastAsia="DejaVu Sans" w:hAnsi="Times New Roman"/>
          <w:bCs/>
          <w:kern w:val="2"/>
          <w:sz w:val="26"/>
          <w:szCs w:val="26"/>
        </w:rPr>
        <w:t xml:space="preserve"> </w:t>
      </w:r>
    </w:p>
    <w:p w:rsidR="00B3735B" w:rsidRPr="00603EB6" w:rsidRDefault="00B3735B" w:rsidP="00B3735B">
      <w:pPr>
        <w:widowControl w:val="0"/>
        <w:spacing w:after="0" w:line="240" w:lineRule="auto"/>
        <w:jc w:val="center"/>
        <w:rPr>
          <w:rFonts w:ascii="Times New Roman" w:eastAsia="DejaVu Sans" w:hAnsi="Times New Roman"/>
          <w:bCs/>
          <w:kern w:val="2"/>
          <w:sz w:val="26"/>
          <w:szCs w:val="26"/>
        </w:rPr>
      </w:pPr>
      <w:r w:rsidRPr="00603EB6">
        <w:rPr>
          <w:rFonts w:ascii="Times New Roman" w:eastAsia="DejaVu Sans" w:hAnsi="Times New Roman"/>
          <w:bCs/>
          <w:kern w:val="2"/>
          <w:sz w:val="26"/>
          <w:szCs w:val="26"/>
        </w:rPr>
        <w:t>«Технопарк»</w:t>
      </w:r>
    </w:p>
    <w:p w:rsidR="00B3735B" w:rsidRPr="00603EB6" w:rsidRDefault="00B3735B" w:rsidP="00B3735B">
      <w:pPr>
        <w:widowControl w:val="0"/>
        <w:spacing w:after="0" w:line="240" w:lineRule="auto"/>
        <w:jc w:val="center"/>
        <w:rPr>
          <w:rFonts w:ascii="Times New Roman" w:eastAsia="DejaVu Sans" w:hAnsi="Times New Roman"/>
          <w:bCs/>
          <w:kern w:val="2"/>
          <w:sz w:val="26"/>
          <w:szCs w:val="26"/>
        </w:rPr>
      </w:pPr>
      <w:r w:rsidRPr="00603EB6">
        <w:rPr>
          <w:rFonts w:ascii="Times New Roman" w:eastAsia="DejaVu Sans" w:hAnsi="Times New Roman"/>
          <w:bCs/>
          <w:kern w:val="2"/>
          <w:sz w:val="26"/>
          <w:szCs w:val="26"/>
        </w:rPr>
        <w:t>городского округа город Нефтекамск</w:t>
      </w:r>
    </w:p>
    <w:p w:rsidR="00B3735B" w:rsidRPr="00603EB6" w:rsidRDefault="00B3735B" w:rsidP="00B3735B">
      <w:pPr>
        <w:widowControl w:val="0"/>
        <w:spacing w:after="0" w:line="240" w:lineRule="auto"/>
        <w:jc w:val="center"/>
        <w:rPr>
          <w:rFonts w:ascii="Times New Roman" w:eastAsia="DejaVu Sans" w:hAnsi="Times New Roman"/>
          <w:bCs/>
          <w:kern w:val="2"/>
          <w:sz w:val="26"/>
          <w:szCs w:val="26"/>
        </w:rPr>
      </w:pPr>
      <w:r w:rsidRPr="00603EB6">
        <w:rPr>
          <w:rFonts w:ascii="Times New Roman" w:eastAsia="DejaVu Sans" w:hAnsi="Times New Roman"/>
          <w:bCs/>
          <w:kern w:val="2"/>
          <w:sz w:val="26"/>
          <w:szCs w:val="26"/>
        </w:rPr>
        <w:t>Республики Башкортостан</w:t>
      </w:r>
    </w:p>
    <w:p w:rsidR="00B3735B" w:rsidRPr="00603EB6" w:rsidRDefault="00B3735B" w:rsidP="00B3735B">
      <w:pPr>
        <w:widowControl w:val="0"/>
        <w:spacing w:after="0" w:line="240" w:lineRule="auto"/>
        <w:jc w:val="center"/>
        <w:rPr>
          <w:rFonts w:ascii="Times New Roman" w:eastAsia="DejaVu Sans" w:hAnsi="Times New Roman"/>
          <w:bCs/>
          <w:kern w:val="2"/>
          <w:sz w:val="26"/>
          <w:szCs w:val="26"/>
        </w:rPr>
      </w:pPr>
    </w:p>
    <w:p w:rsidR="00B3735B" w:rsidRDefault="00B3735B" w:rsidP="00B3735B">
      <w:pPr>
        <w:widowControl w:val="0"/>
        <w:spacing w:after="0" w:line="240" w:lineRule="auto"/>
        <w:jc w:val="center"/>
        <w:rPr>
          <w:rFonts w:ascii="Times New Roman" w:eastAsia="DejaVu Sans" w:hAnsi="Times New Roman"/>
          <w:b/>
          <w:bCs/>
          <w:kern w:val="2"/>
          <w:sz w:val="26"/>
          <w:szCs w:val="26"/>
        </w:rPr>
      </w:pPr>
    </w:p>
    <w:p w:rsidR="00B3735B" w:rsidRDefault="00B3735B" w:rsidP="00B3735B">
      <w:pPr>
        <w:widowControl w:val="0"/>
        <w:spacing w:after="0" w:line="240" w:lineRule="auto"/>
        <w:jc w:val="center"/>
        <w:rPr>
          <w:rFonts w:ascii="Times New Roman" w:eastAsia="DejaVu Sans" w:hAnsi="Times New Roman"/>
          <w:b/>
          <w:bCs/>
          <w:kern w:val="2"/>
          <w:sz w:val="26"/>
          <w:szCs w:val="26"/>
        </w:rPr>
      </w:pPr>
    </w:p>
    <w:p w:rsidR="00BE2377" w:rsidRDefault="00BE2377" w:rsidP="00B3735B">
      <w:pPr>
        <w:widowControl w:val="0"/>
        <w:spacing w:after="0" w:line="240" w:lineRule="auto"/>
        <w:jc w:val="center"/>
        <w:rPr>
          <w:rFonts w:ascii="Times New Roman" w:eastAsia="DejaVu Sans" w:hAnsi="Times New Roman"/>
          <w:b/>
          <w:bCs/>
          <w:kern w:val="2"/>
          <w:sz w:val="26"/>
          <w:szCs w:val="26"/>
        </w:rPr>
      </w:pPr>
    </w:p>
    <w:p w:rsidR="00BE2377" w:rsidRDefault="00BE2377" w:rsidP="00B3735B">
      <w:pPr>
        <w:widowControl w:val="0"/>
        <w:spacing w:after="0" w:line="240" w:lineRule="auto"/>
        <w:jc w:val="center"/>
        <w:rPr>
          <w:rFonts w:ascii="Times New Roman" w:eastAsia="DejaVu Sans" w:hAnsi="Times New Roman"/>
          <w:b/>
          <w:bCs/>
          <w:kern w:val="2"/>
          <w:sz w:val="26"/>
          <w:szCs w:val="26"/>
        </w:rPr>
      </w:pPr>
    </w:p>
    <w:p w:rsidR="00BE2377" w:rsidRPr="00603EB6" w:rsidRDefault="00BE2377" w:rsidP="00B3735B">
      <w:pPr>
        <w:widowControl w:val="0"/>
        <w:spacing w:after="0" w:line="240" w:lineRule="auto"/>
        <w:jc w:val="center"/>
        <w:rPr>
          <w:rFonts w:ascii="Times New Roman" w:eastAsia="DejaVu Sans" w:hAnsi="Times New Roman"/>
          <w:b/>
          <w:bCs/>
          <w:kern w:val="2"/>
          <w:sz w:val="26"/>
          <w:szCs w:val="26"/>
        </w:rPr>
      </w:pPr>
    </w:p>
    <w:tbl>
      <w:tblPr>
        <w:tblW w:w="9606" w:type="dxa"/>
        <w:tblLook w:val="01E0" w:firstRow="1" w:lastRow="1" w:firstColumn="1" w:lastColumn="1" w:noHBand="0" w:noVBand="0"/>
      </w:tblPr>
      <w:tblGrid>
        <w:gridCol w:w="5328"/>
        <w:gridCol w:w="4278"/>
      </w:tblGrid>
      <w:tr w:rsidR="00B3735B" w:rsidRPr="00603EB6" w:rsidTr="00041C44">
        <w:tc>
          <w:tcPr>
            <w:tcW w:w="5328" w:type="dxa"/>
          </w:tcPr>
          <w:p w:rsidR="00B3735B" w:rsidRPr="00603EB6" w:rsidRDefault="00B3735B" w:rsidP="00041C44">
            <w:pPr>
              <w:spacing w:after="0" w:line="240" w:lineRule="auto"/>
              <w:rPr>
                <w:rFonts w:ascii="Times New Roman" w:hAnsi="Times New Roman"/>
                <w:sz w:val="26"/>
                <w:szCs w:val="26"/>
              </w:rPr>
            </w:pPr>
            <w:r w:rsidRPr="00603EB6">
              <w:rPr>
                <w:rFonts w:ascii="Times New Roman" w:hAnsi="Times New Roman"/>
                <w:sz w:val="26"/>
                <w:szCs w:val="26"/>
              </w:rPr>
              <w:t>СОГЛАСОВАНО</w:t>
            </w:r>
          </w:p>
          <w:p w:rsidR="00B3735B" w:rsidRPr="00603EB6" w:rsidRDefault="00B3735B" w:rsidP="00041C44">
            <w:pPr>
              <w:spacing w:after="0" w:line="240" w:lineRule="auto"/>
              <w:rPr>
                <w:rFonts w:ascii="Times New Roman" w:hAnsi="Times New Roman"/>
                <w:sz w:val="26"/>
                <w:szCs w:val="26"/>
              </w:rPr>
            </w:pPr>
            <w:r w:rsidRPr="00603EB6">
              <w:rPr>
                <w:rFonts w:ascii="Times New Roman" w:hAnsi="Times New Roman"/>
                <w:sz w:val="26"/>
                <w:szCs w:val="26"/>
              </w:rPr>
              <w:t xml:space="preserve">Председатель профсоюзной </w:t>
            </w:r>
          </w:p>
          <w:p w:rsidR="00B3735B" w:rsidRPr="00603EB6" w:rsidRDefault="00B3735B" w:rsidP="00041C44">
            <w:pPr>
              <w:spacing w:after="0" w:line="240" w:lineRule="auto"/>
              <w:rPr>
                <w:rFonts w:ascii="Times New Roman" w:hAnsi="Times New Roman"/>
                <w:sz w:val="26"/>
                <w:szCs w:val="26"/>
              </w:rPr>
            </w:pPr>
            <w:r w:rsidRPr="00603EB6">
              <w:rPr>
                <w:rFonts w:ascii="Times New Roman" w:hAnsi="Times New Roman"/>
                <w:sz w:val="26"/>
                <w:szCs w:val="26"/>
              </w:rPr>
              <w:t xml:space="preserve">организации </w:t>
            </w:r>
          </w:p>
          <w:p w:rsidR="00B3735B" w:rsidRPr="00603EB6" w:rsidRDefault="00B3735B" w:rsidP="00041C44">
            <w:pPr>
              <w:rPr>
                <w:rFonts w:ascii="Times New Roman" w:hAnsi="Times New Roman"/>
                <w:sz w:val="26"/>
                <w:szCs w:val="26"/>
              </w:rPr>
            </w:pPr>
            <w:r>
              <w:rPr>
                <w:rFonts w:ascii="Times New Roman" w:hAnsi="Times New Roman"/>
                <w:sz w:val="26"/>
                <w:szCs w:val="26"/>
              </w:rPr>
              <w:t>______________</w:t>
            </w:r>
            <w:r w:rsidRPr="00603EB6">
              <w:rPr>
                <w:rFonts w:ascii="Times New Roman" w:hAnsi="Times New Roman"/>
                <w:sz w:val="26"/>
                <w:szCs w:val="26"/>
              </w:rPr>
              <w:t xml:space="preserve"> А.Б. </w:t>
            </w:r>
            <w:proofErr w:type="spellStart"/>
            <w:r w:rsidRPr="00603EB6">
              <w:rPr>
                <w:rFonts w:ascii="Times New Roman" w:hAnsi="Times New Roman"/>
                <w:sz w:val="26"/>
                <w:szCs w:val="26"/>
              </w:rPr>
              <w:t>Йылмаз</w:t>
            </w:r>
            <w:proofErr w:type="spellEnd"/>
          </w:p>
          <w:p w:rsidR="00B3735B" w:rsidRPr="00603EB6" w:rsidRDefault="00503247" w:rsidP="00041C44">
            <w:pPr>
              <w:rPr>
                <w:rFonts w:ascii="Times New Roman" w:hAnsi="Times New Roman"/>
                <w:sz w:val="26"/>
                <w:szCs w:val="26"/>
              </w:rPr>
            </w:pPr>
            <w:r>
              <w:rPr>
                <w:rFonts w:ascii="Times New Roman" w:hAnsi="Times New Roman"/>
                <w:sz w:val="26"/>
                <w:szCs w:val="26"/>
              </w:rPr>
              <w:t>03</w:t>
            </w:r>
            <w:bookmarkStart w:id="0" w:name="_GoBack"/>
            <w:bookmarkEnd w:id="0"/>
            <w:r w:rsidR="00B3735B" w:rsidRPr="00603EB6">
              <w:rPr>
                <w:rFonts w:ascii="Times New Roman" w:hAnsi="Times New Roman"/>
                <w:sz w:val="26"/>
                <w:szCs w:val="26"/>
              </w:rPr>
              <w:t xml:space="preserve">  </w:t>
            </w:r>
            <w:r w:rsidR="00B3735B">
              <w:rPr>
                <w:rFonts w:ascii="Times New Roman" w:hAnsi="Times New Roman"/>
                <w:sz w:val="26"/>
                <w:szCs w:val="26"/>
              </w:rPr>
              <w:t>декабря</w:t>
            </w:r>
            <w:r w:rsidR="00B3735B" w:rsidRPr="00603EB6">
              <w:rPr>
                <w:rFonts w:ascii="Times New Roman" w:hAnsi="Times New Roman"/>
                <w:sz w:val="26"/>
                <w:szCs w:val="26"/>
              </w:rPr>
              <w:t xml:space="preserve"> 2021 года</w:t>
            </w:r>
          </w:p>
          <w:p w:rsidR="00B3735B" w:rsidRPr="00603EB6" w:rsidRDefault="00B3735B" w:rsidP="00041C44">
            <w:pPr>
              <w:rPr>
                <w:rFonts w:ascii="Times New Roman" w:hAnsi="Times New Roman"/>
                <w:sz w:val="26"/>
                <w:szCs w:val="26"/>
              </w:rPr>
            </w:pPr>
          </w:p>
          <w:p w:rsidR="00B3735B" w:rsidRPr="00603EB6" w:rsidRDefault="00B3735B" w:rsidP="00B3735B">
            <w:pPr>
              <w:spacing w:after="0" w:line="240" w:lineRule="auto"/>
              <w:rPr>
                <w:rFonts w:ascii="Times New Roman" w:hAnsi="Times New Roman"/>
                <w:sz w:val="26"/>
                <w:szCs w:val="26"/>
              </w:rPr>
            </w:pPr>
          </w:p>
        </w:tc>
        <w:tc>
          <w:tcPr>
            <w:tcW w:w="4278" w:type="dxa"/>
          </w:tcPr>
          <w:p w:rsidR="00B3735B" w:rsidRPr="00603EB6" w:rsidRDefault="00B3735B" w:rsidP="00041C44">
            <w:pPr>
              <w:spacing w:after="0" w:line="240" w:lineRule="auto"/>
              <w:ind w:left="482" w:firstLine="18"/>
              <w:rPr>
                <w:rFonts w:ascii="Times New Roman" w:hAnsi="Times New Roman"/>
                <w:sz w:val="26"/>
                <w:szCs w:val="26"/>
              </w:rPr>
            </w:pPr>
            <w:r w:rsidRPr="00603EB6">
              <w:rPr>
                <w:rFonts w:ascii="Times New Roman" w:hAnsi="Times New Roman"/>
                <w:sz w:val="26"/>
                <w:szCs w:val="26"/>
              </w:rPr>
              <w:t>УТВЕРЖДАЮ</w:t>
            </w:r>
          </w:p>
          <w:p w:rsidR="00B3735B" w:rsidRPr="00603EB6" w:rsidRDefault="00B3735B" w:rsidP="00041C44">
            <w:pPr>
              <w:spacing w:after="0" w:line="240" w:lineRule="auto"/>
              <w:ind w:left="482"/>
              <w:rPr>
                <w:rFonts w:ascii="Times New Roman" w:hAnsi="Times New Roman"/>
                <w:sz w:val="26"/>
                <w:szCs w:val="26"/>
              </w:rPr>
            </w:pPr>
            <w:r w:rsidRPr="00603EB6">
              <w:rPr>
                <w:rFonts w:ascii="Times New Roman" w:hAnsi="Times New Roman"/>
                <w:sz w:val="26"/>
                <w:szCs w:val="26"/>
              </w:rPr>
              <w:t xml:space="preserve">Директор </w:t>
            </w:r>
          </w:p>
          <w:p w:rsidR="00B3735B" w:rsidRPr="00603EB6" w:rsidRDefault="00B3735B" w:rsidP="00041C44">
            <w:pPr>
              <w:ind w:left="484"/>
              <w:rPr>
                <w:rFonts w:ascii="Times New Roman" w:hAnsi="Times New Roman"/>
                <w:sz w:val="26"/>
                <w:szCs w:val="26"/>
              </w:rPr>
            </w:pPr>
            <w:r>
              <w:rPr>
                <w:rFonts w:ascii="Times New Roman" w:hAnsi="Times New Roman"/>
                <w:sz w:val="26"/>
                <w:szCs w:val="26"/>
              </w:rPr>
              <w:t>_________________</w:t>
            </w:r>
            <w:r w:rsidRPr="00603EB6">
              <w:rPr>
                <w:rFonts w:ascii="Times New Roman" w:hAnsi="Times New Roman"/>
                <w:sz w:val="26"/>
                <w:szCs w:val="26"/>
              </w:rPr>
              <w:t xml:space="preserve"> Р.Т. Ганиев</w:t>
            </w:r>
          </w:p>
          <w:p w:rsidR="00B3735B" w:rsidRPr="00603EB6" w:rsidRDefault="00B3735B" w:rsidP="00041C44">
            <w:pPr>
              <w:spacing w:after="0" w:line="240" w:lineRule="auto"/>
              <w:ind w:left="484"/>
              <w:rPr>
                <w:rFonts w:ascii="Times New Roman" w:hAnsi="Times New Roman"/>
                <w:sz w:val="26"/>
                <w:szCs w:val="26"/>
              </w:rPr>
            </w:pPr>
            <w:r w:rsidRPr="00603EB6">
              <w:rPr>
                <w:rFonts w:ascii="Times New Roman" w:hAnsi="Times New Roman"/>
                <w:sz w:val="26"/>
                <w:szCs w:val="26"/>
              </w:rPr>
              <w:t xml:space="preserve">Приказ № </w:t>
            </w:r>
            <w:r>
              <w:rPr>
                <w:rFonts w:ascii="Times New Roman" w:hAnsi="Times New Roman"/>
                <w:sz w:val="26"/>
                <w:szCs w:val="26"/>
              </w:rPr>
              <w:t>341</w:t>
            </w:r>
            <w:r w:rsidRPr="00603EB6">
              <w:rPr>
                <w:rFonts w:ascii="Times New Roman" w:hAnsi="Times New Roman"/>
                <w:sz w:val="26"/>
                <w:szCs w:val="26"/>
              </w:rPr>
              <w:t xml:space="preserve"> </w:t>
            </w:r>
          </w:p>
          <w:p w:rsidR="00B3735B" w:rsidRPr="00603EB6" w:rsidRDefault="00B3735B" w:rsidP="00B3735B">
            <w:pPr>
              <w:spacing w:after="0" w:line="240" w:lineRule="auto"/>
              <w:ind w:left="484"/>
              <w:rPr>
                <w:rFonts w:ascii="Times New Roman" w:hAnsi="Times New Roman"/>
                <w:sz w:val="26"/>
                <w:szCs w:val="26"/>
              </w:rPr>
            </w:pPr>
            <w:proofErr w:type="gramStart"/>
            <w:r>
              <w:rPr>
                <w:rFonts w:ascii="Times New Roman" w:hAnsi="Times New Roman"/>
                <w:sz w:val="26"/>
                <w:szCs w:val="26"/>
              </w:rPr>
              <w:t>от  03</w:t>
            </w:r>
            <w:proofErr w:type="gramEnd"/>
            <w:r w:rsidRPr="00603EB6">
              <w:rPr>
                <w:rFonts w:ascii="Times New Roman" w:hAnsi="Times New Roman"/>
                <w:sz w:val="26"/>
                <w:szCs w:val="26"/>
              </w:rPr>
              <w:t xml:space="preserve">  </w:t>
            </w:r>
            <w:r>
              <w:rPr>
                <w:rFonts w:ascii="Times New Roman" w:hAnsi="Times New Roman"/>
                <w:sz w:val="26"/>
                <w:szCs w:val="26"/>
              </w:rPr>
              <w:t>декабря</w:t>
            </w:r>
            <w:r w:rsidRPr="00603EB6">
              <w:rPr>
                <w:rFonts w:ascii="Times New Roman" w:hAnsi="Times New Roman"/>
                <w:sz w:val="26"/>
                <w:szCs w:val="26"/>
              </w:rPr>
              <w:t xml:space="preserve"> 2021 года</w:t>
            </w:r>
          </w:p>
        </w:tc>
      </w:tr>
    </w:tbl>
    <w:p w:rsidR="00B3735B" w:rsidRDefault="00B3735B" w:rsidP="00B3735B">
      <w:pPr>
        <w:spacing w:after="0" w:line="240" w:lineRule="auto"/>
        <w:jc w:val="center"/>
        <w:rPr>
          <w:rFonts w:ascii="Times New Roman" w:hAnsi="Times New Roman"/>
          <w:sz w:val="44"/>
          <w:szCs w:val="44"/>
        </w:rPr>
      </w:pPr>
    </w:p>
    <w:p w:rsidR="006E24EF" w:rsidRDefault="006E24EF" w:rsidP="00B3735B">
      <w:pPr>
        <w:spacing w:after="0" w:line="240" w:lineRule="auto"/>
        <w:jc w:val="center"/>
        <w:rPr>
          <w:rFonts w:ascii="Times New Roman" w:hAnsi="Times New Roman"/>
          <w:sz w:val="44"/>
          <w:szCs w:val="44"/>
        </w:rPr>
      </w:pPr>
    </w:p>
    <w:p w:rsidR="006E24EF" w:rsidRDefault="006E24EF" w:rsidP="00B3735B">
      <w:pPr>
        <w:spacing w:after="0" w:line="240" w:lineRule="auto"/>
        <w:jc w:val="center"/>
        <w:rPr>
          <w:rFonts w:ascii="Times New Roman" w:hAnsi="Times New Roman"/>
          <w:sz w:val="44"/>
          <w:szCs w:val="44"/>
        </w:rPr>
      </w:pPr>
    </w:p>
    <w:p w:rsidR="006E24EF" w:rsidRDefault="006E24EF" w:rsidP="00B3735B">
      <w:pPr>
        <w:spacing w:after="0" w:line="240" w:lineRule="auto"/>
        <w:jc w:val="center"/>
        <w:rPr>
          <w:rFonts w:ascii="Times New Roman" w:hAnsi="Times New Roman"/>
          <w:sz w:val="44"/>
          <w:szCs w:val="44"/>
        </w:rPr>
      </w:pPr>
    </w:p>
    <w:p w:rsidR="006E24EF" w:rsidRPr="006E24EF" w:rsidRDefault="006E24EF" w:rsidP="006E24EF">
      <w:pPr>
        <w:spacing w:after="0" w:line="240" w:lineRule="auto"/>
        <w:jc w:val="center"/>
        <w:rPr>
          <w:rFonts w:ascii="Times New Roman" w:hAnsi="Times New Roman" w:cs="Times New Roman"/>
          <w:sz w:val="48"/>
          <w:szCs w:val="48"/>
        </w:rPr>
      </w:pPr>
      <w:r w:rsidRPr="006E24EF">
        <w:rPr>
          <w:rFonts w:ascii="Times New Roman" w:hAnsi="Times New Roman" w:cs="Times New Roman"/>
          <w:sz w:val="48"/>
          <w:szCs w:val="48"/>
        </w:rPr>
        <w:t>ПРОГРАММА</w:t>
      </w:r>
    </w:p>
    <w:p w:rsidR="006E24EF" w:rsidRPr="006E24EF" w:rsidRDefault="006E24EF" w:rsidP="006E24EF">
      <w:pPr>
        <w:spacing w:after="0" w:line="240" w:lineRule="auto"/>
        <w:jc w:val="center"/>
        <w:rPr>
          <w:rFonts w:ascii="Times New Roman" w:hAnsi="Times New Roman" w:cs="Times New Roman"/>
          <w:sz w:val="48"/>
          <w:szCs w:val="48"/>
        </w:rPr>
      </w:pPr>
      <w:r w:rsidRPr="006E24EF">
        <w:rPr>
          <w:rFonts w:ascii="Times New Roman" w:hAnsi="Times New Roman" w:cs="Times New Roman"/>
          <w:sz w:val="48"/>
          <w:szCs w:val="48"/>
        </w:rPr>
        <w:t xml:space="preserve">ПО СНИЖЕНИЮ РИСКА СМЕРТИ </w:t>
      </w:r>
    </w:p>
    <w:p w:rsidR="006E24EF" w:rsidRPr="006E24EF" w:rsidRDefault="006E24EF" w:rsidP="006E24EF">
      <w:pPr>
        <w:spacing w:after="0" w:line="240" w:lineRule="auto"/>
        <w:jc w:val="center"/>
        <w:rPr>
          <w:rFonts w:ascii="Times New Roman" w:hAnsi="Times New Roman" w:cs="Times New Roman"/>
          <w:sz w:val="48"/>
          <w:szCs w:val="48"/>
        </w:rPr>
      </w:pPr>
      <w:r w:rsidRPr="006E24EF">
        <w:rPr>
          <w:rFonts w:ascii="Times New Roman" w:hAnsi="Times New Roman" w:cs="Times New Roman"/>
          <w:sz w:val="48"/>
          <w:szCs w:val="48"/>
        </w:rPr>
        <w:t xml:space="preserve">ОТ ОБЩИХ ЗАБОЛЕВАНИЙ </w:t>
      </w:r>
    </w:p>
    <w:p w:rsidR="006E24EF" w:rsidRPr="006E24EF" w:rsidRDefault="006E24EF" w:rsidP="006E24EF">
      <w:pPr>
        <w:spacing w:after="0" w:line="240" w:lineRule="auto"/>
        <w:jc w:val="center"/>
        <w:rPr>
          <w:rFonts w:ascii="Times New Roman" w:hAnsi="Times New Roman" w:cs="Times New Roman"/>
          <w:sz w:val="48"/>
          <w:szCs w:val="48"/>
        </w:rPr>
      </w:pPr>
      <w:r w:rsidRPr="006E24EF">
        <w:rPr>
          <w:rFonts w:ascii="Times New Roman" w:hAnsi="Times New Roman" w:cs="Times New Roman"/>
          <w:sz w:val="48"/>
          <w:szCs w:val="48"/>
        </w:rPr>
        <w:t>НА РАБОЧЕМ МЕСТЕ</w:t>
      </w:r>
    </w:p>
    <w:p w:rsidR="00B3735B" w:rsidRPr="002F5253" w:rsidRDefault="00B3735B" w:rsidP="00B3735B">
      <w:pPr>
        <w:spacing w:after="0" w:line="240" w:lineRule="auto"/>
        <w:rPr>
          <w:rFonts w:ascii="Times New Roman" w:hAnsi="Times New Roman"/>
          <w:sz w:val="24"/>
          <w:szCs w:val="24"/>
        </w:rPr>
      </w:pPr>
    </w:p>
    <w:p w:rsidR="00B3735B" w:rsidRPr="002F5253" w:rsidRDefault="00B3735B" w:rsidP="00B3735B">
      <w:pPr>
        <w:spacing w:after="0" w:line="240" w:lineRule="auto"/>
        <w:rPr>
          <w:rFonts w:ascii="Times New Roman" w:hAnsi="Times New Roman"/>
          <w:sz w:val="24"/>
          <w:szCs w:val="24"/>
        </w:rPr>
      </w:pPr>
    </w:p>
    <w:p w:rsidR="00B3735B" w:rsidRDefault="00B3735B" w:rsidP="00B3735B">
      <w:pPr>
        <w:spacing w:after="0" w:line="240" w:lineRule="auto"/>
        <w:rPr>
          <w:rFonts w:ascii="Times New Roman" w:hAnsi="Times New Roman"/>
          <w:b/>
          <w:sz w:val="24"/>
          <w:szCs w:val="24"/>
        </w:rPr>
      </w:pPr>
    </w:p>
    <w:p w:rsidR="00B3735B" w:rsidRDefault="00B3735B" w:rsidP="00B3735B">
      <w:pPr>
        <w:spacing w:after="0" w:line="240" w:lineRule="auto"/>
        <w:rPr>
          <w:rFonts w:ascii="Times New Roman" w:hAnsi="Times New Roman"/>
          <w:b/>
          <w:sz w:val="24"/>
          <w:szCs w:val="24"/>
        </w:rPr>
      </w:pPr>
    </w:p>
    <w:p w:rsidR="00B3735B" w:rsidRDefault="00B3735B" w:rsidP="00B3735B">
      <w:pPr>
        <w:spacing w:after="0" w:line="240" w:lineRule="auto"/>
        <w:rPr>
          <w:rFonts w:ascii="Times New Roman" w:hAnsi="Times New Roman"/>
          <w:b/>
          <w:sz w:val="24"/>
          <w:szCs w:val="24"/>
        </w:rPr>
      </w:pPr>
    </w:p>
    <w:p w:rsidR="00B3735B" w:rsidRDefault="00B3735B" w:rsidP="00B3735B">
      <w:pPr>
        <w:shd w:val="clear" w:color="auto" w:fill="FFFFFF"/>
        <w:spacing w:after="0" w:line="315" w:lineRule="atLeast"/>
        <w:jc w:val="center"/>
        <w:rPr>
          <w:rFonts w:ascii="Times New Roman" w:eastAsia="Times New Roman" w:hAnsi="Times New Roman"/>
          <w:color w:val="333333"/>
          <w:sz w:val="28"/>
          <w:szCs w:val="28"/>
          <w:lang w:eastAsia="ru-RU"/>
        </w:rPr>
      </w:pPr>
    </w:p>
    <w:p w:rsidR="00B3735B" w:rsidRDefault="00B3735B" w:rsidP="00B3735B">
      <w:pPr>
        <w:shd w:val="clear" w:color="auto" w:fill="FFFFFF"/>
        <w:spacing w:after="0" w:line="315" w:lineRule="atLeast"/>
        <w:jc w:val="center"/>
        <w:rPr>
          <w:rFonts w:ascii="Times New Roman" w:eastAsia="Times New Roman" w:hAnsi="Times New Roman"/>
          <w:color w:val="333333"/>
          <w:sz w:val="28"/>
          <w:szCs w:val="28"/>
          <w:lang w:eastAsia="ru-RU"/>
        </w:rPr>
      </w:pPr>
    </w:p>
    <w:p w:rsidR="00B3735B" w:rsidRDefault="00B3735B" w:rsidP="00B3735B">
      <w:pPr>
        <w:shd w:val="clear" w:color="auto" w:fill="FFFFFF"/>
        <w:spacing w:after="0" w:line="315" w:lineRule="atLeast"/>
        <w:jc w:val="center"/>
        <w:rPr>
          <w:rFonts w:ascii="Times New Roman" w:eastAsia="Times New Roman" w:hAnsi="Times New Roman"/>
          <w:color w:val="333333"/>
          <w:sz w:val="28"/>
          <w:szCs w:val="28"/>
          <w:lang w:eastAsia="ru-RU"/>
        </w:rPr>
      </w:pPr>
    </w:p>
    <w:p w:rsidR="00B3735B" w:rsidRDefault="00B3735B" w:rsidP="00B3735B">
      <w:pPr>
        <w:shd w:val="clear" w:color="auto" w:fill="FFFFFF"/>
        <w:spacing w:after="0" w:line="315" w:lineRule="atLeast"/>
        <w:jc w:val="center"/>
        <w:rPr>
          <w:rFonts w:ascii="Times New Roman" w:eastAsia="Times New Roman" w:hAnsi="Times New Roman"/>
          <w:color w:val="333333"/>
          <w:sz w:val="28"/>
          <w:szCs w:val="28"/>
          <w:lang w:eastAsia="ru-RU"/>
        </w:rPr>
      </w:pPr>
    </w:p>
    <w:p w:rsidR="00903C07" w:rsidRDefault="00903C07" w:rsidP="00B3735B">
      <w:pPr>
        <w:shd w:val="clear" w:color="auto" w:fill="FFFFFF"/>
        <w:spacing w:after="0" w:line="315" w:lineRule="atLeast"/>
        <w:jc w:val="center"/>
        <w:rPr>
          <w:rFonts w:ascii="Times New Roman" w:eastAsia="Times New Roman" w:hAnsi="Times New Roman"/>
          <w:color w:val="333333"/>
          <w:sz w:val="28"/>
          <w:szCs w:val="28"/>
          <w:lang w:eastAsia="ru-RU"/>
        </w:rPr>
      </w:pPr>
    </w:p>
    <w:p w:rsidR="00903C07" w:rsidRDefault="00903C07" w:rsidP="00B3735B">
      <w:pPr>
        <w:shd w:val="clear" w:color="auto" w:fill="FFFFFF"/>
        <w:spacing w:after="0" w:line="315" w:lineRule="atLeast"/>
        <w:jc w:val="center"/>
        <w:rPr>
          <w:rFonts w:ascii="Times New Roman" w:eastAsia="Times New Roman" w:hAnsi="Times New Roman"/>
          <w:color w:val="333333"/>
          <w:sz w:val="28"/>
          <w:szCs w:val="28"/>
          <w:lang w:eastAsia="ru-RU"/>
        </w:rPr>
      </w:pPr>
    </w:p>
    <w:p w:rsidR="00B3735B" w:rsidRDefault="006E24EF" w:rsidP="00B3735B">
      <w:pPr>
        <w:shd w:val="clear" w:color="auto" w:fill="FFFFFF"/>
        <w:spacing w:after="0" w:line="315" w:lineRule="atLeast"/>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г. Нефтекамск, 2021</w:t>
      </w:r>
    </w:p>
    <w:p w:rsidR="00CA4A88" w:rsidRDefault="00CA4A88"/>
    <w:p w:rsidR="00244158" w:rsidRDefault="004D7DAB" w:rsidP="00244158">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lastRenderedPageBreak/>
        <w:t xml:space="preserve">Программа разработана </w:t>
      </w:r>
      <w:r w:rsidR="00404AEE">
        <w:rPr>
          <w:rFonts w:ascii="Times New Roman" w:hAnsi="Times New Roman" w:cs="Times New Roman"/>
          <w:sz w:val="26"/>
          <w:szCs w:val="26"/>
        </w:rPr>
        <w:t xml:space="preserve">и </w:t>
      </w:r>
      <w:r w:rsidR="00404AEE" w:rsidRPr="000514B0">
        <w:rPr>
          <w:rFonts w:ascii="Times New Roman" w:hAnsi="Times New Roman" w:cs="Times New Roman"/>
          <w:sz w:val="26"/>
          <w:szCs w:val="26"/>
        </w:rPr>
        <w:t>адаптирована с учетом особенностей</w:t>
      </w:r>
      <w:r w:rsidR="00404AEE">
        <w:rPr>
          <w:rFonts w:ascii="Times New Roman" w:hAnsi="Times New Roman" w:cs="Times New Roman"/>
          <w:sz w:val="26"/>
          <w:szCs w:val="26"/>
        </w:rPr>
        <w:t xml:space="preserve"> </w:t>
      </w:r>
      <w:r w:rsidR="00CB78F3">
        <w:rPr>
          <w:rFonts w:ascii="Times New Roman" w:hAnsi="Times New Roman" w:cs="Times New Roman"/>
          <w:sz w:val="26"/>
          <w:szCs w:val="26"/>
        </w:rPr>
        <w:t>МБУ ДО ЦТТДиЮ «Технопарк» (далее – Учреждение)</w:t>
      </w:r>
      <w:r w:rsidR="00404AEE">
        <w:rPr>
          <w:rFonts w:ascii="Times New Roman" w:hAnsi="Times New Roman" w:cs="Times New Roman"/>
          <w:sz w:val="26"/>
          <w:szCs w:val="26"/>
        </w:rPr>
        <w:t xml:space="preserve"> </w:t>
      </w:r>
      <w:r w:rsidR="00244158">
        <w:rPr>
          <w:rFonts w:ascii="Times New Roman" w:hAnsi="Times New Roman" w:cs="Times New Roman"/>
          <w:sz w:val="26"/>
          <w:szCs w:val="26"/>
        </w:rPr>
        <w:t xml:space="preserve">в соответствии с программой, разработанной сотрудниками </w:t>
      </w:r>
      <w:r w:rsidRPr="000514B0">
        <w:rPr>
          <w:rFonts w:ascii="Times New Roman" w:hAnsi="Times New Roman" w:cs="Times New Roman"/>
          <w:sz w:val="26"/>
          <w:szCs w:val="26"/>
        </w:rPr>
        <w:t>Федерального бюджетного учреждения науки «Уфимский научно-исследовательский институт медицины труда и экологии человека» в рамках реализации программы «Укрепление общественного здоровья» Наци</w:t>
      </w:r>
      <w:r w:rsidR="00244158">
        <w:rPr>
          <w:rFonts w:ascii="Times New Roman" w:hAnsi="Times New Roman" w:cs="Times New Roman"/>
          <w:sz w:val="26"/>
          <w:szCs w:val="26"/>
        </w:rPr>
        <w:t>онального проекта «Демография».</w:t>
      </w:r>
    </w:p>
    <w:p w:rsidR="002459E3" w:rsidRDefault="002459E3" w:rsidP="00244158">
      <w:pPr>
        <w:spacing w:after="0" w:line="240" w:lineRule="auto"/>
        <w:ind w:firstLine="851"/>
        <w:rPr>
          <w:rFonts w:ascii="Times New Roman" w:hAnsi="Times New Roman" w:cs="Times New Roman"/>
          <w:sz w:val="26"/>
          <w:szCs w:val="26"/>
        </w:rPr>
      </w:pPr>
    </w:p>
    <w:p w:rsidR="00D20382" w:rsidRPr="000514B0" w:rsidRDefault="004D7DAB" w:rsidP="00244158">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xml:space="preserve">Основными компонентами программы являются мероприятия по обеспечению безопасных условий труда на рабочем месте, создание благоприятной социально-психологической среды в коллективе, </w:t>
      </w:r>
      <w:r w:rsidR="00244158">
        <w:rPr>
          <w:rFonts w:ascii="Times New Roman" w:hAnsi="Times New Roman" w:cs="Times New Roman"/>
          <w:sz w:val="26"/>
          <w:szCs w:val="26"/>
        </w:rPr>
        <w:t>медицинское обеспечение трудового коллектива</w:t>
      </w:r>
      <w:r w:rsidRPr="000514B0">
        <w:rPr>
          <w:rFonts w:ascii="Times New Roman" w:hAnsi="Times New Roman" w:cs="Times New Roman"/>
          <w:sz w:val="26"/>
          <w:szCs w:val="26"/>
        </w:rPr>
        <w:t xml:space="preserve"> и формирование здорового образа жизни.</w:t>
      </w: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Pr="000514B0" w:rsidRDefault="006E3DEA" w:rsidP="000514B0">
      <w:pPr>
        <w:spacing w:after="0" w:line="240" w:lineRule="auto"/>
        <w:rPr>
          <w:rFonts w:ascii="Times New Roman" w:hAnsi="Times New Roman" w:cs="Times New Roman"/>
          <w:sz w:val="26"/>
          <w:szCs w:val="26"/>
        </w:rPr>
      </w:pPr>
    </w:p>
    <w:p w:rsidR="006E3DEA" w:rsidRDefault="006E3DEA"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244158" w:rsidRDefault="00244158" w:rsidP="000514B0">
      <w:pPr>
        <w:spacing w:after="0" w:line="240" w:lineRule="auto"/>
        <w:rPr>
          <w:rFonts w:ascii="Times New Roman" w:hAnsi="Times New Roman" w:cs="Times New Roman"/>
          <w:sz w:val="26"/>
          <w:szCs w:val="26"/>
        </w:rPr>
      </w:pPr>
    </w:p>
    <w:p w:rsidR="006E3DEA" w:rsidRPr="000514B0" w:rsidRDefault="006E3DEA" w:rsidP="00244158">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lastRenderedPageBreak/>
        <w:t xml:space="preserve">Проблема смертности на рабочем месте сохраняет свою остроту во всем мире вследствие значительных экономических потерь и потерь трудового потенциала. По оценкам Международной организации труда (МОТ) около 2,3 млн. мужчин и женщин ежегодно погибают в результате несчастных случаев на рабочем месте или связанных с работой заболеваний – в среднем 6000 человек ежедневно. Согласно сообщению, сделанному на IV Всероссийской неделе охраны труда (2016 г.) генеральным секретарем Международной ассоциации соцобеспечения (МАСО) </w:t>
      </w:r>
      <w:proofErr w:type="spellStart"/>
      <w:r w:rsidRPr="000514B0">
        <w:rPr>
          <w:rFonts w:ascii="Times New Roman" w:hAnsi="Times New Roman" w:cs="Times New Roman"/>
          <w:sz w:val="26"/>
          <w:szCs w:val="26"/>
        </w:rPr>
        <w:t>Ханс</w:t>
      </w:r>
      <w:proofErr w:type="spellEnd"/>
      <w:r w:rsidRPr="000514B0">
        <w:rPr>
          <w:rFonts w:ascii="Times New Roman" w:hAnsi="Times New Roman" w:cs="Times New Roman"/>
          <w:sz w:val="26"/>
          <w:szCs w:val="26"/>
        </w:rPr>
        <w:t xml:space="preserve">-Хорст </w:t>
      </w:r>
      <w:proofErr w:type="spellStart"/>
      <w:r w:rsidRPr="000514B0">
        <w:rPr>
          <w:rFonts w:ascii="Times New Roman" w:hAnsi="Times New Roman" w:cs="Times New Roman"/>
          <w:sz w:val="26"/>
          <w:szCs w:val="26"/>
        </w:rPr>
        <w:t>Конколевски</w:t>
      </w:r>
      <w:proofErr w:type="spellEnd"/>
      <w:r w:rsidRPr="000514B0">
        <w:rPr>
          <w:rFonts w:ascii="Times New Roman" w:hAnsi="Times New Roman" w:cs="Times New Roman"/>
          <w:sz w:val="26"/>
          <w:szCs w:val="26"/>
        </w:rPr>
        <w:t>, ежегодно в мире погибает на рабочем месте до 2,8 млн. человек. При этом, только 15% смертей связаны с несчастными случаями, признанными при расследовании как связанные с производством, а большая их часть – около 85% происходит из-за проблем со здоровьем у работников. По прогнозным оценкам в ближайшие десятилетия в мире ожидается увеличение риска развития смерти на рабочем месте вследствие роста распространенности таких факторов риска, как напряженность труда и интенсивный темп жизни. Аналогичные тенденции наблюдаются и в России. Так, в 2017 г. на фоне снижения официально регистрируемых несчастных случаев со смертельным исходом (1403 случая в 2017 г. против 2051 случая в 2016 г.), произошло увеличение числа умерших на рабочем месте от общих заболеваний, которое составило 84% от количества несчастных случаев со смертельным исходом, квалифицированных при расследовании как не связанные с производством. Значимость данной проблемы диктует необходимость проведения комплекса мероприятий, направленных на предупреждение или уменьшение вероятности развития внезапной смерти на рабочем месте от общих заболеваний.</w:t>
      </w:r>
    </w:p>
    <w:p w:rsidR="00244158" w:rsidRDefault="00183C72" w:rsidP="00244158">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Комплекс профилактических мероприятий возможно реализовать через разработанную многофакторную программу по снижению риска внезапной смерти на рабочем месте. Программа профилактики внезапной смерти на рабочем месте </w:t>
      </w:r>
      <w:proofErr w:type="gramStart"/>
      <w:r w:rsidRPr="000514B0">
        <w:rPr>
          <w:rFonts w:ascii="Times New Roman" w:hAnsi="Times New Roman" w:cs="Times New Roman"/>
          <w:sz w:val="26"/>
          <w:szCs w:val="26"/>
        </w:rPr>
        <w:t>может быть</w:t>
      </w:r>
      <w:proofErr w:type="gramEnd"/>
      <w:r w:rsidRPr="000514B0">
        <w:rPr>
          <w:rFonts w:ascii="Times New Roman" w:hAnsi="Times New Roman" w:cs="Times New Roman"/>
          <w:sz w:val="26"/>
          <w:szCs w:val="26"/>
        </w:rPr>
        <w:t xml:space="preserve"> как самостоятельной, так и составной частью интегральной корпоративной программы по обеспечению безопасности труда и сохранению здоровья работников. Проведенными исследованиями установлено, что основными этиологическими факторами внезапной смерти на рабочем месте являются болезни системы кровообращения (83% случаев). В связи с этим, профилактические мероприятия должны быть направлены, в первую очередь, на предупреждение развития и раннее выявление болезней системы кровообращения. Проведение профилактических мероприятий позволит избежать не только прогрессирования и осложнений основного заболевания, но и уменьшить риск внезапной смерти н</w:t>
      </w:r>
      <w:r w:rsidR="00244158">
        <w:rPr>
          <w:rFonts w:ascii="Times New Roman" w:hAnsi="Times New Roman" w:cs="Times New Roman"/>
          <w:sz w:val="26"/>
          <w:szCs w:val="26"/>
        </w:rPr>
        <w:t>а рабочем месте.</w:t>
      </w:r>
    </w:p>
    <w:p w:rsidR="0083316B" w:rsidRDefault="00183C72" w:rsidP="00244158">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Представленная программа является базовой и отражает основной комплекс профилактических мероприятий. </w:t>
      </w:r>
    </w:p>
    <w:p w:rsidR="0083316B" w:rsidRDefault="00183C72" w:rsidP="00244158">
      <w:pPr>
        <w:spacing w:after="0" w:line="240" w:lineRule="auto"/>
        <w:ind w:firstLine="993"/>
        <w:rPr>
          <w:rFonts w:ascii="Times New Roman" w:hAnsi="Times New Roman" w:cs="Times New Roman"/>
          <w:sz w:val="26"/>
          <w:szCs w:val="26"/>
        </w:rPr>
      </w:pPr>
      <w:r w:rsidRPr="002459E3">
        <w:rPr>
          <w:rFonts w:ascii="Times New Roman" w:hAnsi="Times New Roman" w:cs="Times New Roman"/>
          <w:b/>
          <w:sz w:val="26"/>
          <w:szCs w:val="26"/>
        </w:rPr>
        <w:t>Цель программы:</w:t>
      </w:r>
      <w:r w:rsidRPr="000514B0">
        <w:rPr>
          <w:rFonts w:ascii="Times New Roman" w:hAnsi="Times New Roman" w:cs="Times New Roman"/>
          <w:sz w:val="26"/>
          <w:szCs w:val="26"/>
        </w:rPr>
        <w:t xml:space="preserve"> предупреждение и снижение внезапной смерти на рабочем месте от общих заболеваний, в том числе от б</w:t>
      </w:r>
      <w:r w:rsidR="0083316B">
        <w:rPr>
          <w:rFonts w:ascii="Times New Roman" w:hAnsi="Times New Roman" w:cs="Times New Roman"/>
          <w:sz w:val="26"/>
          <w:szCs w:val="26"/>
        </w:rPr>
        <w:t>олезней системы кровообращения.</w:t>
      </w:r>
    </w:p>
    <w:p w:rsidR="0083316B" w:rsidRPr="002459E3" w:rsidRDefault="00183C72" w:rsidP="00244158">
      <w:pPr>
        <w:spacing w:after="0" w:line="240" w:lineRule="auto"/>
        <w:ind w:firstLine="993"/>
        <w:rPr>
          <w:rFonts w:ascii="Times New Roman" w:hAnsi="Times New Roman" w:cs="Times New Roman"/>
          <w:b/>
          <w:sz w:val="26"/>
          <w:szCs w:val="26"/>
        </w:rPr>
      </w:pPr>
      <w:r w:rsidRPr="002459E3">
        <w:rPr>
          <w:rFonts w:ascii="Times New Roman" w:hAnsi="Times New Roman" w:cs="Times New Roman"/>
          <w:b/>
          <w:sz w:val="26"/>
          <w:szCs w:val="26"/>
        </w:rPr>
        <w:t>З</w:t>
      </w:r>
      <w:r w:rsidR="0083316B" w:rsidRPr="002459E3">
        <w:rPr>
          <w:rFonts w:ascii="Times New Roman" w:hAnsi="Times New Roman" w:cs="Times New Roman"/>
          <w:b/>
          <w:sz w:val="26"/>
          <w:szCs w:val="26"/>
        </w:rPr>
        <w:t>адачи программы:</w:t>
      </w:r>
    </w:p>
    <w:p w:rsidR="0083316B" w:rsidRDefault="00183C72" w:rsidP="00244158">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1. Своевременное выявление и оценка производственных и непроизводственных факторов риска внезапной смерти на рабочем месте и проведение комплекса мероприяти</w:t>
      </w:r>
      <w:r w:rsidR="0083316B">
        <w:rPr>
          <w:rFonts w:ascii="Times New Roman" w:hAnsi="Times New Roman" w:cs="Times New Roman"/>
          <w:sz w:val="26"/>
          <w:szCs w:val="26"/>
        </w:rPr>
        <w:t>й, направленных на их снижение.</w:t>
      </w:r>
    </w:p>
    <w:p w:rsidR="0083316B" w:rsidRDefault="00183C72" w:rsidP="00244158">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2. Повышение эффективности оказания медицинской помощи работникам путем уве</w:t>
      </w:r>
      <w:r w:rsidR="0083316B">
        <w:rPr>
          <w:rFonts w:ascii="Times New Roman" w:hAnsi="Times New Roman" w:cs="Times New Roman"/>
          <w:sz w:val="26"/>
          <w:szCs w:val="26"/>
        </w:rPr>
        <w:t>личения доступности и качества.</w:t>
      </w:r>
    </w:p>
    <w:p w:rsidR="00183C72" w:rsidRPr="000514B0" w:rsidRDefault="00183C72" w:rsidP="00244158">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3. Продвижение и популяризация здоровог</w:t>
      </w:r>
      <w:r w:rsidR="0089444E">
        <w:rPr>
          <w:rFonts w:ascii="Times New Roman" w:hAnsi="Times New Roman" w:cs="Times New Roman"/>
          <w:sz w:val="26"/>
          <w:szCs w:val="26"/>
        </w:rPr>
        <w:t>о образа жизни среди работников.</w:t>
      </w:r>
    </w:p>
    <w:p w:rsidR="00183C72" w:rsidRPr="000514B0" w:rsidRDefault="00183C72" w:rsidP="000514B0">
      <w:pPr>
        <w:spacing w:after="0" w:line="240" w:lineRule="auto"/>
        <w:rPr>
          <w:rFonts w:ascii="Times New Roman" w:hAnsi="Times New Roman" w:cs="Times New Roman"/>
          <w:sz w:val="26"/>
          <w:szCs w:val="26"/>
        </w:rPr>
      </w:pPr>
    </w:p>
    <w:p w:rsidR="00183C72" w:rsidRPr="000514B0" w:rsidRDefault="00183C72" w:rsidP="000514B0">
      <w:pPr>
        <w:spacing w:after="0" w:line="240" w:lineRule="auto"/>
        <w:rPr>
          <w:rFonts w:ascii="Times New Roman" w:hAnsi="Times New Roman" w:cs="Times New Roman"/>
          <w:sz w:val="26"/>
          <w:szCs w:val="26"/>
        </w:rPr>
      </w:pP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О</w:t>
      </w:r>
      <w:r w:rsidR="0083316B">
        <w:rPr>
          <w:rFonts w:ascii="Times New Roman" w:hAnsi="Times New Roman" w:cs="Times New Roman"/>
          <w:sz w:val="26"/>
          <w:szCs w:val="26"/>
        </w:rPr>
        <w:t>сновные компоненты программы:</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lastRenderedPageBreak/>
        <w:t xml:space="preserve">1. </w:t>
      </w:r>
      <w:proofErr w:type="spellStart"/>
      <w:r w:rsidRPr="000514B0">
        <w:rPr>
          <w:rFonts w:ascii="Times New Roman" w:hAnsi="Times New Roman" w:cs="Times New Roman"/>
          <w:sz w:val="26"/>
          <w:szCs w:val="26"/>
        </w:rPr>
        <w:t>Санитарно</w:t>
      </w:r>
      <w:proofErr w:type="spellEnd"/>
      <w:r w:rsidRPr="000514B0">
        <w:rPr>
          <w:rFonts w:ascii="Times New Roman" w:hAnsi="Times New Roman" w:cs="Times New Roman"/>
          <w:sz w:val="26"/>
          <w:szCs w:val="26"/>
        </w:rPr>
        <w:t xml:space="preserve"> – гигиенические мероприятия по обеспечению безопасных </w:t>
      </w:r>
      <w:r w:rsidR="0083316B">
        <w:rPr>
          <w:rFonts w:ascii="Times New Roman" w:hAnsi="Times New Roman" w:cs="Times New Roman"/>
          <w:sz w:val="26"/>
          <w:szCs w:val="26"/>
        </w:rPr>
        <w:t>условий труда на рабочем месте.</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2. Создание благоприятной социально-псих</w:t>
      </w:r>
      <w:r w:rsidR="0083316B">
        <w:rPr>
          <w:rFonts w:ascii="Times New Roman" w:hAnsi="Times New Roman" w:cs="Times New Roman"/>
          <w:sz w:val="26"/>
          <w:szCs w:val="26"/>
        </w:rPr>
        <w:t>ологической среды в коллективе.</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3. Медицинское обеспе</w:t>
      </w:r>
      <w:r w:rsidR="0083316B">
        <w:rPr>
          <w:rFonts w:ascii="Times New Roman" w:hAnsi="Times New Roman" w:cs="Times New Roman"/>
          <w:sz w:val="26"/>
          <w:szCs w:val="26"/>
        </w:rPr>
        <w:t>чение трудовых коллективов.</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4. Форми</w:t>
      </w:r>
      <w:r w:rsidR="0083316B">
        <w:rPr>
          <w:rFonts w:ascii="Times New Roman" w:hAnsi="Times New Roman" w:cs="Times New Roman"/>
          <w:sz w:val="26"/>
          <w:szCs w:val="26"/>
        </w:rPr>
        <w:t>рование здорового образа жизни.</w:t>
      </w:r>
    </w:p>
    <w:p w:rsidR="0083316B" w:rsidRDefault="0083316B" w:rsidP="0083316B">
      <w:pPr>
        <w:spacing w:after="0" w:line="240" w:lineRule="auto"/>
        <w:ind w:firstLine="1134"/>
        <w:rPr>
          <w:rFonts w:ascii="Times New Roman" w:hAnsi="Times New Roman" w:cs="Times New Roman"/>
          <w:sz w:val="26"/>
          <w:szCs w:val="26"/>
        </w:rPr>
      </w:pPr>
      <w:r>
        <w:rPr>
          <w:rFonts w:ascii="Times New Roman" w:hAnsi="Times New Roman" w:cs="Times New Roman"/>
          <w:sz w:val="26"/>
          <w:szCs w:val="26"/>
        </w:rPr>
        <w:t>5. Ожидаемые результаты.</w:t>
      </w:r>
    </w:p>
    <w:p w:rsidR="0083316B" w:rsidRDefault="0083316B" w:rsidP="0083316B">
      <w:pPr>
        <w:spacing w:after="0" w:line="240" w:lineRule="auto"/>
        <w:ind w:firstLine="1134"/>
        <w:rPr>
          <w:rFonts w:ascii="Times New Roman" w:hAnsi="Times New Roman" w:cs="Times New Roman"/>
          <w:sz w:val="26"/>
          <w:szCs w:val="26"/>
        </w:rPr>
      </w:pPr>
    </w:p>
    <w:p w:rsidR="00B07B13" w:rsidRDefault="00183C72" w:rsidP="00B07B13">
      <w:pPr>
        <w:spacing w:after="0" w:line="240" w:lineRule="auto"/>
        <w:ind w:firstLine="1134"/>
        <w:jc w:val="center"/>
        <w:rPr>
          <w:rFonts w:ascii="Times New Roman" w:hAnsi="Times New Roman" w:cs="Times New Roman"/>
          <w:b/>
          <w:sz w:val="26"/>
          <w:szCs w:val="26"/>
        </w:rPr>
      </w:pPr>
      <w:r w:rsidRPr="00B07B13">
        <w:rPr>
          <w:rFonts w:ascii="Times New Roman" w:hAnsi="Times New Roman" w:cs="Times New Roman"/>
          <w:b/>
          <w:sz w:val="26"/>
          <w:szCs w:val="26"/>
        </w:rPr>
        <w:t xml:space="preserve">1. Мероприятия по обеспечению безопасных условий труда </w:t>
      </w:r>
    </w:p>
    <w:p w:rsidR="00B07B13" w:rsidRDefault="00183C72" w:rsidP="00B07B13">
      <w:pPr>
        <w:spacing w:after="0" w:line="240" w:lineRule="auto"/>
        <w:ind w:firstLine="1134"/>
        <w:jc w:val="center"/>
        <w:rPr>
          <w:rFonts w:ascii="Times New Roman" w:hAnsi="Times New Roman" w:cs="Times New Roman"/>
          <w:sz w:val="26"/>
          <w:szCs w:val="26"/>
        </w:rPr>
      </w:pPr>
      <w:r w:rsidRPr="00B07B13">
        <w:rPr>
          <w:rFonts w:ascii="Times New Roman" w:hAnsi="Times New Roman" w:cs="Times New Roman"/>
          <w:b/>
          <w:sz w:val="26"/>
          <w:szCs w:val="26"/>
        </w:rPr>
        <w:t>на рабочем месте</w:t>
      </w:r>
      <w:r w:rsidRPr="000514B0">
        <w:rPr>
          <w:rFonts w:ascii="Times New Roman" w:hAnsi="Times New Roman" w:cs="Times New Roman"/>
          <w:sz w:val="26"/>
          <w:szCs w:val="26"/>
        </w:rPr>
        <w:t xml:space="preserve">. </w:t>
      </w:r>
    </w:p>
    <w:p w:rsidR="00C85E65" w:rsidRDefault="00183C72" w:rsidP="00C85E65">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Безопасные условия труда с целью сохранения здоровья и трудового долголетия работников в процессе трудовой деятельности должны быть обеспечены за счет проведения организа</w:t>
      </w:r>
      <w:r w:rsidR="0083316B">
        <w:rPr>
          <w:rFonts w:ascii="Times New Roman" w:hAnsi="Times New Roman" w:cs="Times New Roman"/>
          <w:sz w:val="26"/>
          <w:szCs w:val="26"/>
        </w:rPr>
        <w:t>ционных, технических, санитарно-</w:t>
      </w:r>
      <w:r w:rsidRPr="000514B0">
        <w:rPr>
          <w:rFonts w:ascii="Times New Roman" w:hAnsi="Times New Roman" w:cs="Times New Roman"/>
          <w:sz w:val="26"/>
          <w:szCs w:val="26"/>
        </w:rPr>
        <w:t xml:space="preserve">гигиенических и иных мероприятий. </w:t>
      </w:r>
    </w:p>
    <w:p w:rsidR="0083316B" w:rsidRDefault="00183C72" w:rsidP="00C85E65">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xml:space="preserve">Организационно-технические мероприятия проводятся с целью обеспечения организации единого комплекса мер в области охраны труда и сохранения жизни и здоровья работников в </w:t>
      </w:r>
      <w:r w:rsidR="0083316B">
        <w:rPr>
          <w:rFonts w:ascii="Times New Roman" w:hAnsi="Times New Roman" w:cs="Times New Roman"/>
          <w:sz w:val="26"/>
          <w:szCs w:val="26"/>
        </w:rPr>
        <w:t>процессе трудовой деятельности.</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1.1. Организационн</w:t>
      </w:r>
      <w:r w:rsidR="0083316B">
        <w:rPr>
          <w:rFonts w:ascii="Times New Roman" w:hAnsi="Times New Roman" w:cs="Times New Roman"/>
          <w:sz w:val="26"/>
          <w:szCs w:val="26"/>
        </w:rPr>
        <w:t>ые мероприятия должны включать:</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xml:space="preserve">– организацию обучения работников по вопросам охраны и безопасности </w:t>
      </w:r>
      <w:r w:rsidR="0083316B">
        <w:rPr>
          <w:rFonts w:ascii="Times New Roman" w:hAnsi="Times New Roman" w:cs="Times New Roman"/>
          <w:sz w:val="26"/>
          <w:szCs w:val="26"/>
        </w:rPr>
        <w:t>труда, проведение инструктажей;</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организацию оптимальных режимов труда и отдыха (график работы, специальные перерывы, сокращение времени работы во вредных усл</w:t>
      </w:r>
      <w:r w:rsidR="0083316B">
        <w:rPr>
          <w:rFonts w:ascii="Times New Roman" w:hAnsi="Times New Roman" w:cs="Times New Roman"/>
          <w:sz w:val="26"/>
          <w:szCs w:val="26"/>
        </w:rPr>
        <w:t>овиях труда (защита временем);</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орг</w:t>
      </w:r>
      <w:r w:rsidR="0083316B">
        <w:rPr>
          <w:rFonts w:ascii="Times New Roman" w:hAnsi="Times New Roman" w:cs="Times New Roman"/>
          <w:sz w:val="26"/>
          <w:szCs w:val="26"/>
        </w:rPr>
        <w:t>анизацию мест отдыха и питания;</w:t>
      </w:r>
    </w:p>
    <w:p w:rsidR="0083316B"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xml:space="preserve">– повышение мотивации персонала к ответственному выполнению требований по </w:t>
      </w:r>
      <w:r w:rsidR="0083316B">
        <w:rPr>
          <w:rFonts w:ascii="Times New Roman" w:hAnsi="Times New Roman" w:cs="Times New Roman"/>
          <w:sz w:val="26"/>
          <w:szCs w:val="26"/>
        </w:rPr>
        <w:t>обеспечению безопасности труда;</w:t>
      </w:r>
    </w:p>
    <w:p w:rsidR="00183C72" w:rsidRPr="000514B0" w:rsidRDefault="00183C72"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обеспечение работников сертифицированными средствами индивидуальной защиты (СИЗ);</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проведение производственного контроля за</w:t>
      </w:r>
      <w:r w:rsidR="0083316B">
        <w:rPr>
          <w:rFonts w:ascii="Times New Roman" w:hAnsi="Times New Roman" w:cs="Times New Roman"/>
          <w:sz w:val="26"/>
          <w:szCs w:val="26"/>
        </w:rPr>
        <w:t xml:space="preserve"> соблюдением санитарных правил;</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проведение специальн</w:t>
      </w:r>
      <w:r w:rsidR="0083316B">
        <w:rPr>
          <w:rFonts w:ascii="Times New Roman" w:hAnsi="Times New Roman" w:cs="Times New Roman"/>
          <w:sz w:val="26"/>
          <w:szCs w:val="26"/>
        </w:rPr>
        <w:t>ой оценки условий труда (СОУТ);</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xml:space="preserve">– реализацию комплекса мероприятий по улучшению условий и охраны труда, снижению до приемлемого уровня риска негативного воздействия вредных производственных факторов, разработанных </w:t>
      </w:r>
      <w:r w:rsidR="0083316B">
        <w:rPr>
          <w:rFonts w:ascii="Times New Roman" w:hAnsi="Times New Roman" w:cs="Times New Roman"/>
          <w:sz w:val="26"/>
          <w:szCs w:val="26"/>
        </w:rPr>
        <w:t>по результатам проведения СОУТ;</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выявление приоритетных производственных факторов риска развития хронических неинфекционных заболеваний, профессиональных заболеваний, вызванных химическими, физическими (шум, вибрация, микроклимат), а также факторами трудового процесса (тяжесть, напряженность) для конкретных рабочих мест с учетом дополнит</w:t>
      </w:r>
      <w:r w:rsidR="0083316B">
        <w:rPr>
          <w:rFonts w:ascii="Times New Roman" w:hAnsi="Times New Roman" w:cs="Times New Roman"/>
          <w:sz w:val="26"/>
          <w:szCs w:val="26"/>
        </w:rPr>
        <w:t>ельных обязанностей работника;</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информирование работников о производственных факторах риска и условиях труда на рабочем месте, возмож</w:t>
      </w:r>
      <w:r w:rsidR="0083316B">
        <w:rPr>
          <w:rFonts w:ascii="Times New Roman" w:hAnsi="Times New Roman" w:cs="Times New Roman"/>
          <w:sz w:val="26"/>
          <w:szCs w:val="26"/>
        </w:rPr>
        <w:t>ном риске повреждения здоровья.</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xml:space="preserve">1.2. Технические мероприятия должны проводиться с целью обеспечения защиты от воздействия вредных и </w:t>
      </w:r>
      <w:proofErr w:type="gramStart"/>
      <w:r w:rsidRPr="000514B0">
        <w:rPr>
          <w:rFonts w:ascii="Times New Roman" w:hAnsi="Times New Roman" w:cs="Times New Roman"/>
          <w:sz w:val="26"/>
          <w:szCs w:val="26"/>
        </w:rPr>
        <w:t>опасных производственных факто</w:t>
      </w:r>
      <w:r w:rsidR="0083316B">
        <w:rPr>
          <w:rFonts w:ascii="Times New Roman" w:hAnsi="Times New Roman" w:cs="Times New Roman"/>
          <w:sz w:val="26"/>
          <w:szCs w:val="26"/>
        </w:rPr>
        <w:t>ров</w:t>
      </w:r>
      <w:proofErr w:type="gramEnd"/>
      <w:r w:rsidR="0083316B">
        <w:rPr>
          <w:rFonts w:ascii="Times New Roman" w:hAnsi="Times New Roman" w:cs="Times New Roman"/>
          <w:sz w:val="26"/>
          <w:szCs w:val="26"/>
        </w:rPr>
        <w:t xml:space="preserve"> и снижения их уровня путем:</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xml:space="preserve">– совершенствования технологических процессов, технического перевооружения и модернизации производства (внедрение более безопасных технологических процессов, </w:t>
      </w:r>
      <w:r w:rsidR="00C85E65">
        <w:rPr>
          <w:rFonts w:ascii="Times New Roman" w:hAnsi="Times New Roman" w:cs="Times New Roman"/>
          <w:sz w:val="26"/>
          <w:szCs w:val="26"/>
        </w:rPr>
        <w:t>оборудования</w:t>
      </w:r>
      <w:r w:rsidR="0083316B">
        <w:rPr>
          <w:rFonts w:ascii="Times New Roman" w:hAnsi="Times New Roman" w:cs="Times New Roman"/>
          <w:sz w:val="26"/>
          <w:szCs w:val="26"/>
        </w:rPr>
        <w:t>), механизации ручного труда;</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внедрения систем автоматического, полуавтоматического и дистанционного управления технологическими процессами, тех</w:t>
      </w:r>
      <w:r w:rsidR="0083316B">
        <w:rPr>
          <w:rFonts w:ascii="Times New Roman" w:hAnsi="Times New Roman" w:cs="Times New Roman"/>
          <w:sz w:val="26"/>
          <w:szCs w:val="26"/>
        </w:rPr>
        <w:t>нологическими режимами (АСУТП);</w:t>
      </w:r>
    </w:p>
    <w:p w:rsidR="0083316B"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lastRenderedPageBreak/>
        <w:t>– использования безопасных технических устройств, материалов, технолог</w:t>
      </w:r>
      <w:r w:rsidR="0083316B">
        <w:rPr>
          <w:rFonts w:ascii="Times New Roman" w:hAnsi="Times New Roman" w:cs="Times New Roman"/>
          <w:sz w:val="26"/>
          <w:szCs w:val="26"/>
        </w:rPr>
        <w:t>ий;</w:t>
      </w:r>
    </w:p>
    <w:p w:rsidR="00183C72" w:rsidRPr="000514B0" w:rsidRDefault="00EF57BD"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применения блокирующих устройств, специальной и аварийной сигнализации, предупреждающих надписей;</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xml:space="preserve">– внедрения систем сигнализации и защиты </w:t>
      </w:r>
      <w:r w:rsidR="0083316B">
        <w:rPr>
          <w:rFonts w:ascii="Times New Roman" w:hAnsi="Times New Roman" w:cs="Times New Roman"/>
          <w:sz w:val="26"/>
          <w:szCs w:val="26"/>
        </w:rPr>
        <w:t>от воздействия вредных веществ;</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перепланировки производственных помещений, изменения размещения технологиче</w:t>
      </w:r>
      <w:r w:rsidR="0083316B">
        <w:rPr>
          <w:rFonts w:ascii="Times New Roman" w:hAnsi="Times New Roman" w:cs="Times New Roman"/>
          <w:sz w:val="26"/>
          <w:szCs w:val="26"/>
        </w:rPr>
        <w:t>ского оборудования;</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привлечения внимания работников к опасным зонам посредством нанесения сигнальной разметки, исп</w:t>
      </w:r>
      <w:r w:rsidR="0083316B">
        <w:rPr>
          <w:rFonts w:ascii="Times New Roman" w:hAnsi="Times New Roman" w:cs="Times New Roman"/>
          <w:sz w:val="26"/>
          <w:szCs w:val="26"/>
        </w:rPr>
        <w:t>ользования знаков безопасности;</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устройства и применения средств коллективной защиты (ото</w:t>
      </w:r>
      <w:r w:rsidR="0083316B">
        <w:rPr>
          <w:rFonts w:ascii="Times New Roman" w:hAnsi="Times New Roman" w:cs="Times New Roman"/>
          <w:sz w:val="26"/>
          <w:szCs w:val="26"/>
        </w:rPr>
        <w:t>пление, вентиляция, освещение);</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содержания зданий, сооружения, дорог в надлежащем состоянии, проведения их обследований, осмотров, план</w:t>
      </w:r>
      <w:r w:rsidR="0083316B">
        <w:rPr>
          <w:rFonts w:ascii="Times New Roman" w:hAnsi="Times New Roman" w:cs="Times New Roman"/>
          <w:sz w:val="26"/>
          <w:szCs w:val="26"/>
        </w:rPr>
        <w:t>ово-предупредительных ремонтов;</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содержания технических устройств, технологического оборудования в исправном состоянии, своевр</w:t>
      </w:r>
      <w:r w:rsidR="0083316B">
        <w:rPr>
          <w:rFonts w:ascii="Times New Roman" w:hAnsi="Times New Roman" w:cs="Times New Roman"/>
          <w:sz w:val="26"/>
          <w:szCs w:val="26"/>
        </w:rPr>
        <w:t>еменного проведения их ремонта.</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1.3. Санитарно-гиги</w:t>
      </w:r>
      <w:r w:rsidR="0083316B">
        <w:rPr>
          <w:rFonts w:ascii="Times New Roman" w:hAnsi="Times New Roman" w:cs="Times New Roman"/>
          <w:sz w:val="26"/>
          <w:szCs w:val="26"/>
        </w:rPr>
        <w:t>енические мероприятия включают:</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выполнение требований санитарных правил и гигиенических нормативов, направленных на снижение уровня воздействия на работников вредных и опа</w:t>
      </w:r>
      <w:r w:rsidR="0083316B">
        <w:rPr>
          <w:rFonts w:ascii="Times New Roman" w:hAnsi="Times New Roman" w:cs="Times New Roman"/>
          <w:sz w:val="26"/>
          <w:szCs w:val="26"/>
        </w:rPr>
        <w:t>сных производственных факторов;</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устройство, расширение, реконструкцию им</w:t>
      </w:r>
      <w:r w:rsidR="0083316B">
        <w:rPr>
          <w:rFonts w:ascii="Times New Roman" w:hAnsi="Times New Roman" w:cs="Times New Roman"/>
          <w:sz w:val="26"/>
          <w:szCs w:val="26"/>
        </w:rPr>
        <w:t>еющихся санитарно-</w:t>
      </w:r>
      <w:r w:rsidRPr="000514B0">
        <w:rPr>
          <w:rFonts w:ascii="Times New Roman" w:hAnsi="Times New Roman" w:cs="Times New Roman"/>
          <w:sz w:val="26"/>
          <w:szCs w:val="26"/>
        </w:rPr>
        <w:t>бытовых помещений: гардеробных, душевых, туалетов, комнат личной гигие</w:t>
      </w:r>
      <w:r w:rsidR="00C85E65">
        <w:rPr>
          <w:rFonts w:ascii="Times New Roman" w:hAnsi="Times New Roman" w:cs="Times New Roman"/>
          <w:sz w:val="26"/>
          <w:szCs w:val="26"/>
        </w:rPr>
        <w:t>ны женщин,</w:t>
      </w:r>
      <w:r w:rsidRPr="000514B0">
        <w:rPr>
          <w:rFonts w:ascii="Times New Roman" w:hAnsi="Times New Roman" w:cs="Times New Roman"/>
          <w:sz w:val="26"/>
          <w:szCs w:val="26"/>
        </w:rPr>
        <w:t xml:space="preserve"> сушилок для одежды, комнат пр</w:t>
      </w:r>
      <w:r w:rsidR="0083316B">
        <w:rPr>
          <w:rFonts w:ascii="Times New Roman" w:hAnsi="Times New Roman" w:cs="Times New Roman"/>
          <w:sz w:val="26"/>
          <w:szCs w:val="26"/>
        </w:rPr>
        <w:t>иема пищи, комнат для обогрева;</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t>– обеспечение работающих смывающими</w:t>
      </w:r>
      <w:r w:rsidR="0083316B">
        <w:rPr>
          <w:rFonts w:ascii="Times New Roman" w:hAnsi="Times New Roman" w:cs="Times New Roman"/>
          <w:sz w:val="26"/>
          <w:szCs w:val="26"/>
        </w:rPr>
        <w:t xml:space="preserve"> и обезвреживающими средствами.</w:t>
      </w:r>
    </w:p>
    <w:p w:rsidR="00C85E65" w:rsidRDefault="00C85E65" w:rsidP="0083316B">
      <w:pPr>
        <w:spacing w:after="0" w:line="240" w:lineRule="auto"/>
        <w:ind w:firstLine="1134"/>
        <w:rPr>
          <w:rFonts w:ascii="Times New Roman" w:hAnsi="Times New Roman" w:cs="Times New Roman"/>
          <w:sz w:val="26"/>
          <w:szCs w:val="26"/>
        </w:rPr>
      </w:pPr>
    </w:p>
    <w:p w:rsidR="0083316B" w:rsidRPr="00C85E65" w:rsidRDefault="00967143" w:rsidP="00C85E65">
      <w:pPr>
        <w:spacing w:after="0" w:line="240" w:lineRule="auto"/>
        <w:ind w:firstLine="1134"/>
        <w:jc w:val="center"/>
        <w:rPr>
          <w:rFonts w:ascii="Times New Roman" w:hAnsi="Times New Roman" w:cs="Times New Roman"/>
          <w:b/>
          <w:sz w:val="26"/>
          <w:szCs w:val="26"/>
        </w:rPr>
      </w:pPr>
      <w:r w:rsidRPr="00C85E65">
        <w:rPr>
          <w:rFonts w:ascii="Times New Roman" w:hAnsi="Times New Roman" w:cs="Times New Roman"/>
          <w:b/>
          <w:sz w:val="26"/>
          <w:szCs w:val="26"/>
        </w:rPr>
        <w:t>2. Создание благоприятной социально-пси</w:t>
      </w:r>
      <w:r w:rsidR="0083316B" w:rsidRPr="00C85E65">
        <w:rPr>
          <w:rFonts w:ascii="Times New Roman" w:hAnsi="Times New Roman" w:cs="Times New Roman"/>
          <w:b/>
          <w:sz w:val="26"/>
          <w:szCs w:val="26"/>
        </w:rPr>
        <w:t>хологической среды в коллективе</w:t>
      </w:r>
    </w:p>
    <w:p w:rsidR="0083316B"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снижение влияния производственной</w:t>
      </w:r>
      <w:r w:rsidR="0083316B">
        <w:rPr>
          <w:rFonts w:ascii="Times New Roman" w:hAnsi="Times New Roman" w:cs="Times New Roman"/>
          <w:sz w:val="26"/>
          <w:szCs w:val="26"/>
        </w:rPr>
        <w:t xml:space="preserve"> среды на психическое здоровье;</w:t>
      </w:r>
    </w:p>
    <w:p w:rsidR="00EF57BD" w:rsidRPr="000514B0" w:rsidRDefault="00967143"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создание благоприятного психологического климата в коллективе;</w:t>
      </w:r>
    </w:p>
    <w:p w:rsidR="0083316B" w:rsidRDefault="004C51DC"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предотвращение возникновения стресса на рабочем месте путем устранения или уменьшения исходных причин и повышения степени психол</w:t>
      </w:r>
      <w:r w:rsidR="0083316B">
        <w:rPr>
          <w:rFonts w:ascii="Times New Roman" w:hAnsi="Times New Roman" w:cs="Times New Roman"/>
          <w:sz w:val="26"/>
          <w:szCs w:val="26"/>
        </w:rPr>
        <w:t>огической адаптации работников;</w:t>
      </w:r>
    </w:p>
    <w:p w:rsidR="0083316B" w:rsidRDefault="004C51DC"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повышение у работников уровня и изменение нап</w:t>
      </w:r>
      <w:r w:rsidR="0083316B">
        <w:rPr>
          <w:rFonts w:ascii="Times New Roman" w:hAnsi="Times New Roman" w:cs="Times New Roman"/>
          <w:sz w:val="26"/>
          <w:szCs w:val="26"/>
        </w:rPr>
        <w:t>равленности трудовой мотивации;</w:t>
      </w:r>
    </w:p>
    <w:p w:rsidR="0083316B" w:rsidRDefault="004C51DC"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организация комнат психологической разгрузки, индивид</w:t>
      </w:r>
      <w:r w:rsidR="0083316B">
        <w:rPr>
          <w:rFonts w:ascii="Times New Roman" w:hAnsi="Times New Roman" w:cs="Times New Roman"/>
          <w:sz w:val="26"/>
          <w:szCs w:val="26"/>
        </w:rPr>
        <w:t>уальных консультаций психолога;</w:t>
      </w:r>
    </w:p>
    <w:p w:rsidR="0083316B" w:rsidRDefault="004C51DC"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помощь работникам, имеющим признаки психологического стресса (индивидуальн</w:t>
      </w:r>
      <w:r w:rsidR="0083316B">
        <w:rPr>
          <w:rFonts w:ascii="Times New Roman" w:hAnsi="Times New Roman" w:cs="Times New Roman"/>
          <w:sz w:val="26"/>
          <w:szCs w:val="26"/>
        </w:rPr>
        <w:t>ое консультирование психолога);</w:t>
      </w:r>
    </w:p>
    <w:p w:rsidR="0083316B" w:rsidRDefault="004C51DC"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проведение индивидуальных обучающих семинаров с целью повышения информированности работников о фундаментальных принципах эмоционального здоровья и методах поддержания благоприятного психологического и эмоци</w:t>
      </w:r>
      <w:r w:rsidR="0083316B">
        <w:rPr>
          <w:rFonts w:ascii="Times New Roman" w:hAnsi="Times New Roman" w:cs="Times New Roman"/>
          <w:sz w:val="26"/>
          <w:szCs w:val="26"/>
        </w:rPr>
        <w:t>онального климата в коллективе;</w:t>
      </w:r>
    </w:p>
    <w:p w:rsidR="0083316B" w:rsidRDefault="004C51DC" w:rsidP="0083316B">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анкетирование р</w:t>
      </w:r>
      <w:r w:rsidR="00C85E65">
        <w:rPr>
          <w:rFonts w:ascii="Times New Roman" w:hAnsi="Times New Roman" w:cs="Times New Roman"/>
          <w:sz w:val="26"/>
          <w:szCs w:val="26"/>
        </w:rPr>
        <w:t>аботников</w:t>
      </w:r>
      <w:r w:rsidR="0083316B">
        <w:rPr>
          <w:rFonts w:ascii="Times New Roman" w:hAnsi="Times New Roman" w:cs="Times New Roman"/>
          <w:sz w:val="26"/>
          <w:szCs w:val="26"/>
        </w:rPr>
        <w:t xml:space="preserve"> для оценки морально-</w:t>
      </w:r>
      <w:r w:rsidRPr="000514B0">
        <w:rPr>
          <w:rFonts w:ascii="Times New Roman" w:hAnsi="Times New Roman" w:cs="Times New Roman"/>
          <w:sz w:val="26"/>
          <w:szCs w:val="26"/>
        </w:rPr>
        <w:t>психологического климата в коллективе и выявления факторов, негативно влияющих на здоровье работников, с последующим проведением анализа у</w:t>
      </w:r>
      <w:r w:rsidR="0083316B">
        <w:rPr>
          <w:rFonts w:ascii="Times New Roman" w:hAnsi="Times New Roman" w:cs="Times New Roman"/>
          <w:sz w:val="26"/>
          <w:szCs w:val="26"/>
        </w:rPr>
        <w:t>ровня удовлетворенности трудом.</w:t>
      </w:r>
    </w:p>
    <w:p w:rsidR="0083316B" w:rsidRPr="00C85E65" w:rsidRDefault="004C51DC" w:rsidP="0083316B">
      <w:pPr>
        <w:spacing w:after="0" w:line="240" w:lineRule="auto"/>
        <w:ind w:firstLine="1134"/>
        <w:rPr>
          <w:rFonts w:ascii="Times New Roman" w:hAnsi="Times New Roman" w:cs="Times New Roman"/>
          <w:b/>
          <w:sz w:val="26"/>
          <w:szCs w:val="26"/>
        </w:rPr>
      </w:pPr>
      <w:r w:rsidRPr="00C85E65">
        <w:rPr>
          <w:rFonts w:ascii="Times New Roman" w:hAnsi="Times New Roman" w:cs="Times New Roman"/>
          <w:b/>
          <w:sz w:val="26"/>
          <w:szCs w:val="26"/>
        </w:rPr>
        <w:t>3. Медицинское соп</w:t>
      </w:r>
      <w:r w:rsidR="0083316B" w:rsidRPr="00C85E65">
        <w:rPr>
          <w:rFonts w:ascii="Times New Roman" w:hAnsi="Times New Roman" w:cs="Times New Roman"/>
          <w:b/>
          <w:sz w:val="26"/>
          <w:szCs w:val="26"/>
        </w:rPr>
        <w:t>ровождение трудовых коллективов</w:t>
      </w:r>
    </w:p>
    <w:p w:rsidR="00C85E65" w:rsidRDefault="004C51DC" w:rsidP="0083316B">
      <w:pPr>
        <w:spacing w:after="0" w:line="240" w:lineRule="auto"/>
        <w:ind w:firstLine="1134"/>
        <w:rPr>
          <w:rFonts w:ascii="Times New Roman" w:hAnsi="Times New Roman" w:cs="Times New Roman"/>
          <w:b/>
          <w:sz w:val="26"/>
          <w:szCs w:val="26"/>
        </w:rPr>
      </w:pPr>
      <w:r w:rsidRPr="00C85E65">
        <w:rPr>
          <w:rFonts w:ascii="Times New Roman" w:hAnsi="Times New Roman" w:cs="Times New Roman"/>
          <w:b/>
          <w:sz w:val="26"/>
          <w:szCs w:val="26"/>
        </w:rPr>
        <w:t>3.1. Медико-санитарное сопровождение работников</w:t>
      </w:r>
      <w:r w:rsidR="00C85E65" w:rsidRPr="00C85E65">
        <w:rPr>
          <w:rFonts w:ascii="Times New Roman" w:hAnsi="Times New Roman" w:cs="Times New Roman"/>
          <w:b/>
          <w:sz w:val="26"/>
          <w:szCs w:val="26"/>
        </w:rPr>
        <w:t>.</w:t>
      </w:r>
    </w:p>
    <w:p w:rsidR="0083316B" w:rsidRDefault="004C51DC" w:rsidP="00C85E65">
      <w:pPr>
        <w:spacing w:after="0" w:line="240" w:lineRule="auto"/>
        <w:ind w:firstLine="1134"/>
        <w:rPr>
          <w:rFonts w:ascii="Times New Roman" w:hAnsi="Times New Roman" w:cs="Times New Roman"/>
          <w:sz w:val="26"/>
          <w:szCs w:val="26"/>
        </w:rPr>
      </w:pPr>
      <w:r w:rsidRPr="000514B0">
        <w:rPr>
          <w:rFonts w:ascii="Times New Roman" w:hAnsi="Times New Roman" w:cs="Times New Roman"/>
          <w:sz w:val="26"/>
          <w:szCs w:val="26"/>
        </w:rPr>
        <w:lastRenderedPageBreak/>
        <w:t>Медико-санитарное сопровождение раб</w:t>
      </w:r>
      <w:r w:rsidR="00C85E65">
        <w:rPr>
          <w:rFonts w:ascii="Times New Roman" w:hAnsi="Times New Roman" w:cs="Times New Roman"/>
          <w:sz w:val="26"/>
          <w:szCs w:val="26"/>
        </w:rPr>
        <w:t>отников</w:t>
      </w:r>
      <w:r w:rsidR="0089444E">
        <w:rPr>
          <w:rFonts w:ascii="Times New Roman" w:hAnsi="Times New Roman" w:cs="Times New Roman"/>
          <w:sz w:val="26"/>
          <w:szCs w:val="26"/>
        </w:rPr>
        <w:t xml:space="preserve"> может обеспечиваться</w:t>
      </w:r>
      <w:r w:rsidRPr="000514B0">
        <w:rPr>
          <w:rFonts w:ascii="Times New Roman" w:hAnsi="Times New Roman" w:cs="Times New Roman"/>
          <w:sz w:val="26"/>
          <w:szCs w:val="26"/>
        </w:rPr>
        <w:t xml:space="preserve"> медицинскими учреждениями в р</w:t>
      </w:r>
      <w:r w:rsidR="00C85E65">
        <w:rPr>
          <w:rFonts w:ascii="Times New Roman" w:hAnsi="Times New Roman" w:cs="Times New Roman"/>
          <w:sz w:val="26"/>
          <w:szCs w:val="26"/>
        </w:rPr>
        <w:t>айоне проживания</w:t>
      </w:r>
      <w:r w:rsidRPr="000514B0">
        <w:rPr>
          <w:rFonts w:ascii="Times New Roman" w:hAnsi="Times New Roman" w:cs="Times New Roman"/>
          <w:sz w:val="26"/>
          <w:szCs w:val="26"/>
        </w:rPr>
        <w:t xml:space="preserve"> или в непосредственной близости от них (медико-санитарные части, врачебные и фельдшерские здравпункты). Наиболее оптимальной формой организации медицинской помощи являются медико-санитарные части, представляющие собой многопрофильное медицинское учреждение, в состав которого могут входить (в зависимости от численности обслуживаемого контингента)</w:t>
      </w:r>
      <w:r w:rsidR="00C85E65">
        <w:rPr>
          <w:rFonts w:ascii="Times New Roman" w:hAnsi="Times New Roman" w:cs="Times New Roman"/>
          <w:sz w:val="26"/>
          <w:szCs w:val="26"/>
        </w:rPr>
        <w:t xml:space="preserve"> </w:t>
      </w:r>
      <w:r w:rsidR="00B141F3" w:rsidRPr="000514B0">
        <w:rPr>
          <w:rFonts w:ascii="Times New Roman" w:hAnsi="Times New Roman" w:cs="Times New Roman"/>
          <w:sz w:val="26"/>
          <w:szCs w:val="26"/>
        </w:rPr>
        <w:t>поликлиника, врачебные и фельдшерские зд</w:t>
      </w:r>
      <w:r w:rsidR="0083316B">
        <w:rPr>
          <w:rFonts w:ascii="Times New Roman" w:hAnsi="Times New Roman" w:cs="Times New Roman"/>
          <w:sz w:val="26"/>
          <w:szCs w:val="26"/>
        </w:rPr>
        <w:t>равпункты, стационар, санаторий-</w:t>
      </w:r>
      <w:r w:rsidR="00B141F3" w:rsidRPr="000514B0">
        <w:rPr>
          <w:rFonts w:ascii="Times New Roman" w:hAnsi="Times New Roman" w:cs="Times New Roman"/>
          <w:sz w:val="26"/>
          <w:szCs w:val="26"/>
        </w:rPr>
        <w:t>профилакторий, реабилитационные отд</w:t>
      </w:r>
      <w:r w:rsidR="0083316B">
        <w:rPr>
          <w:rFonts w:ascii="Times New Roman" w:hAnsi="Times New Roman" w:cs="Times New Roman"/>
          <w:sz w:val="26"/>
          <w:szCs w:val="26"/>
        </w:rPr>
        <w:t>еления для работников и другие.</w:t>
      </w:r>
    </w:p>
    <w:p w:rsidR="0083316B" w:rsidRDefault="00B141F3" w:rsidP="0083316B">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Качественное медиц</w:t>
      </w:r>
      <w:r w:rsidR="0083316B">
        <w:rPr>
          <w:rFonts w:ascii="Times New Roman" w:hAnsi="Times New Roman" w:cs="Times New Roman"/>
          <w:sz w:val="26"/>
          <w:szCs w:val="26"/>
        </w:rPr>
        <w:t>инское обеспечение достигается:</w:t>
      </w:r>
    </w:p>
    <w:p w:rsidR="0083316B" w:rsidRDefault="00B141F3" w:rsidP="0083316B">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приближением первичной </w:t>
      </w:r>
      <w:proofErr w:type="spellStart"/>
      <w:r w:rsidRPr="000514B0">
        <w:rPr>
          <w:rFonts w:ascii="Times New Roman" w:hAnsi="Times New Roman" w:cs="Times New Roman"/>
          <w:sz w:val="26"/>
          <w:szCs w:val="26"/>
        </w:rPr>
        <w:t>ме</w:t>
      </w:r>
      <w:r w:rsidR="00606CBA">
        <w:rPr>
          <w:rFonts w:ascii="Times New Roman" w:hAnsi="Times New Roman" w:cs="Times New Roman"/>
          <w:sz w:val="26"/>
          <w:szCs w:val="26"/>
        </w:rPr>
        <w:t>дико</w:t>
      </w:r>
      <w:proofErr w:type="spellEnd"/>
      <w:r w:rsidR="00606CBA">
        <w:rPr>
          <w:rFonts w:ascii="Times New Roman" w:hAnsi="Times New Roman" w:cs="Times New Roman"/>
          <w:sz w:val="26"/>
          <w:szCs w:val="26"/>
        </w:rPr>
        <w:t>–санитарной помощи к</w:t>
      </w:r>
      <w:r w:rsidRPr="000514B0">
        <w:rPr>
          <w:rFonts w:ascii="Times New Roman" w:hAnsi="Times New Roman" w:cs="Times New Roman"/>
          <w:sz w:val="26"/>
          <w:szCs w:val="26"/>
        </w:rPr>
        <w:t xml:space="preserve"> </w:t>
      </w:r>
      <w:r w:rsidR="00606CBA">
        <w:rPr>
          <w:rFonts w:ascii="Times New Roman" w:hAnsi="Times New Roman" w:cs="Times New Roman"/>
          <w:sz w:val="26"/>
          <w:szCs w:val="26"/>
        </w:rPr>
        <w:t>учреждению</w:t>
      </w:r>
      <w:r w:rsidRPr="000514B0">
        <w:rPr>
          <w:rFonts w:ascii="Times New Roman" w:hAnsi="Times New Roman" w:cs="Times New Roman"/>
          <w:sz w:val="26"/>
          <w:szCs w:val="26"/>
        </w:rPr>
        <w:t xml:space="preserve"> путем создания и развития объектов первой </w:t>
      </w:r>
      <w:proofErr w:type="spellStart"/>
      <w:r w:rsidRPr="000514B0">
        <w:rPr>
          <w:rFonts w:ascii="Times New Roman" w:hAnsi="Times New Roman" w:cs="Times New Roman"/>
          <w:sz w:val="26"/>
          <w:szCs w:val="26"/>
        </w:rPr>
        <w:t>медико</w:t>
      </w:r>
      <w:proofErr w:type="spellEnd"/>
      <w:r w:rsidRPr="000514B0">
        <w:rPr>
          <w:rFonts w:ascii="Times New Roman" w:hAnsi="Times New Roman" w:cs="Times New Roman"/>
          <w:sz w:val="26"/>
          <w:szCs w:val="26"/>
        </w:rPr>
        <w:t xml:space="preserve">–санитарной помощи в виде </w:t>
      </w:r>
      <w:proofErr w:type="spellStart"/>
      <w:r w:rsidRPr="000514B0">
        <w:rPr>
          <w:rFonts w:ascii="Times New Roman" w:hAnsi="Times New Roman" w:cs="Times New Roman"/>
          <w:sz w:val="26"/>
          <w:szCs w:val="26"/>
        </w:rPr>
        <w:t>медико</w:t>
      </w:r>
      <w:proofErr w:type="spellEnd"/>
      <w:r w:rsidRPr="000514B0">
        <w:rPr>
          <w:rFonts w:ascii="Times New Roman" w:hAnsi="Times New Roman" w:cs="Times New Roman"/>
          <w:sz w:val="26"/>
          <w:szCs w:val="26"/>
        </w:rPr>
        <w:t>–санитарных частей, имеющих в структуре врачебные, фельдшерские здравпункты, расположенные на про</w:t>
      </w:r>
      <w:r w:rsidR="00606CBA">
        <w:rPr>
          <w:rFonts w:ascii="Times New Roman" w:hAnsi="Times New Roman" w:cs="Times New Roman"/>
          <w:sz w:val="26"/>
          <w:szCs w:val="26"/>
        </w:rPr>
        <w:t>мышленных объектах и</w:t>
      </w:r>
      <w:r w:rsidRPr="000514B0">
        <w:rPr>
          <w:rFonts w:ascii="Times New Roman" w:hAnsi="Times New Roman" w:cs="Times New Roman"/>
          <w:sz w:val="26"/>
          <w:szCs w:val="26"/>
        </w:rPr>
        <w:t xml:space="preserve"> поселках, оснащенных современной медицинской аппаратурой (электрокардиограф, системы </w:t>
      </w:r>
      <w:proofErr w:type="spellStart"/>
      <w:r w:rsidRPr="000514B0">
        <w:rPr>
          <w:rFonts w:ascii="Times New Roman" w:hAnsi="Times New Roman" w:cs="Times New Roman"/>
          <w:sz w:val="26"/>
          <w:szCs w:val="26"/>
        </w:rPr>
        <w:t>скринингового</w:t>
      </w:r>
      <w:proofErr w:type="spellEnd"/>
      <w:r w:rsidRPr="000514B0">
        <w:rPr>
          <w:rFonts w:ascii="Times New Roman" w:hAnsi="Times New Roman" w:cs="Times New Roman"/>
          <w:sz w:val="26"/>
          <w:szCs w:val="26"/>
        </w:rPr>
        <w:t xml:space="preserve"> ультразвукового исследования состояния сердца и сосудов, дефибриллято</w:t>
      </w:r>
      <w:r w:rsidR="0083316B">
        <w:rPr>
          <w:rFonts w:ascii="Times New Roman" w:hAnsi="Times New Roman" w:cs="Times New Roman"/>
          <w:sz w:val="26"/>
          <w:szCs w:val="26"/>
        </w:rPr>
        <w:t>ры), автомобилем скорой помощи;</w:t>
      </w:r>
    </w:p>
    <w:p w:rsidR="0083316B" w:rsidRDefault="00B141F3" w:rsidP="0083316B">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sym w:font="Symbol" w:char="F02D"/>
      </w:r>
      <w:r w:rsidRPr="000514B0">
        <w:rPr>
          <w:rFonts w:ascii="Times New Roman" w:hAnsi="Times New Roman" w:cs="Times New Roman"/>
          <w:sz w:val="26"/>
          <w:szCs w:val="26"/>
        </w:rPr>
        <w:t xml:space="preserve"> медицинский персонал должен иметь подготовку по оказанию скорой медицинской помощи и быть обучен навыкам сердечно-легочной реанимации и правильному использованию автоматич</w:t>
      </w:r>
      <w:r w:rsidR="0083316B">
        <w:rPr>
          <w:rFonts w:ascii="Times New Roman" w:hAnsi="Times New Roman" w:cs="Times New Roman"/>
          <w:sz w:val="26"/>
          <w:szCs w:val="26"/>
        </w:rPr>
        <w:t>еских наружных дефибрилляторов;</w:t>
      </w:r>
    </w:p>
    <w:p w:rsidR="00B141F3" w:rsidRPr="000514B0" w:rsidRDefault="00B141F3" w:rsidP="000514B0">
      <w:pPr>
        <w:spacing w:after="0" w:line="240" w:lineRule="auto"/>
        <w:rPr>
          <w:rFonts w:ascii="Times New Roman" w:hAnsi="Times New Roman" w:cs="Times New Roman"/>
          <w:sz w:val="26"/>
          <w:szCs w:val="26"/>
        </w:rPr>
      </w:pPr>
    </w:p>
    <w:p w:rsidR="002238D9" w:rsidRDefault="00B141F3" w:rsidP="00606CBA">
      <w:pPr>
        <w:spacing w:after="0" w:line="240" w:lineRule="auto"/>
        <w:jc w:val="center"/>
        <w:rPr>
          <w:rFonts w:ascii="Times New Roman" w:hAnsi="Times New Roman" w:cs="Times New Roman"/>
          <w:b/>
          <w:sz w:val="26"/>
          <w:szCs w:val="26"/>
        </w:rPr>
      </w:pPr>
      <w:r w:rsidRPr="00606CBA">
        <w:rPr>
          <w:rFonts w:ascii="Times New Roman" w:hAnsi="Times New Roman" w:cs="Times New Roman"/>
          <w:b/>
          <w:sz w:val="26"/>
          <w:szCs w:val="26"/>
        </w:rPr>
        <w:t>3.2. Основные лечебно-профилактические мероприятия, проводимые медицинскими учреждениями, осуществляющими медицинское о</w:t>
      </w:r>
      <w:r w:rsidR="002238D9" w:rsidRPr="00606CBA">
        <w:rPr>
          <w:rFonts w:ascii="Times New Roman" w:hAnsi="Times New Roman" w:cs="Times New Roman"/>
          <w:b/>
          <w:sz w:val="26"/>
          <w:szCs w:val="26"/>
        </w:rPr>
        <w:t>беспечение трудовых коллективов.</w:t>
      </w:r>
    </w:p>
    <w:p w:rsidR="002238D9" w:rsidRDefault="00B141F3"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Лечебно-профилактические мероприятия должны быть направлены на выявление факторов риска развития хронических неинфекционных заболеваний. Поскольку основными причинами внезапной смерти работников на рабочем месте являются болезни системы кровообращения, следует уделить особое внимание ранней диагностик</w:t>
      </w:r>
      <w:r w:rsidR="002238D9">
        <w:rPr>
          <w:rFonts w:ascii="Times New Roman" w:hAnsi="Times New Roman" w:cs="Times New Roman"/>
          <w:sz w:val="26"/>
          <w:szCs w:val="26"/>
        </w:rPr>
        <w:t>е и лечению данных заболеваний.</w:t>
      </w:r>
    </w:p>
    <w:p w:rsidR="002238D9" w:rsidRDefault="00B141F3"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3.2.1. Основные лечебно-профилактические мероприятия по выявлению болезней системы кровообращения с целью оценки состояния здоровья работников, выявления заболеваний, пре</w:t>
      </w:r>
      <w:r w:rsidR="002238D9">
        <w:rPr>
          <w:rFonts w:ascii="Times New Roman" w:hAnsi="Times New Roman" w:cs="Times New Roman"/>
          <w:sz w:val="26"/>
          <w:szCs w:val="26"/>
        </w:rPr>
        <w:t>пятствующих продолжению работы:</w:t>
      </w:r>
    </w:p>
    <w:p w:rsidR="002238D9" w:rsidRDefault="00B141F3"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проведение периодических медицинских осмотров работников с включением сбора анамнеза, электрокардиографии в покое, измерения артериального давления, определения уровня общего холестерина, определения относительного (в возрасте от 18 до 40 лет) и абсолютного (в возрасте старше 40 лет) сердечно-со</w:t>
      </w:r>
      <w:r w:rsidR="002238D9">
        <w:rPr>
          <w:rFonts w:ascii="Times New Roman" w:hAnsi="Times New Roman" w:cs="Times New Roman"/>
          <w:sz w:val="26"/>
          <w:szCs w:val="26"/>
        </w:rPr>
        <w:t>судистого риска по шкале SCORE;</w:t>
      </w:r>
    </w:p>
    <w:p w:rsidR="002238D9" w:rsidRDefault="00B141F3"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выявление болезней системы кровообращения, являющихся медицинскими противопоказаниями для продолжения работы в соответствии с требованиями Приказа Минздрава России от 28.01.2021 № 29н, своевременное трудоустройство работников, имеющих медицинские противопоказания; в случаях затруднения в оценке результатов осмотра и определении профессиональной пригодности необходимо проведение дополнительных обследований (лабораторные, функциональные, ультразвуковые методы исследования) </w:t>
      </w:r>
      <w:r w:rsidR="002238D9">
        <w:rPr>
          <w:rFonts w:ascii="Times New Roman" w:hAnsi="Times New Roman" w:cs="Times New Roman"/>
          <w:sz w:val="26"/>
          <w:szCs w:val="26"/>
        </w:rPr>
        <w:t>с последующим заключением врача-</w:t>
      </w:r>
      <w:r w:rsidRPr="000514B0">
        <w:rPr>
          <w:rFonts w:ascii="Times New Roman" w:hAnsi="Times New Roman" w:cs="Times New Roman"/>
          <w:sz w:val="26"/>
          <w:szCs w:val="26"/>
        </w:rPr>
        <w:t>кардиолога</w:t>
      </w:r>
      <w:r w:rsidR="002238D9">
        <w:rPr>
          <w:rFonts w:ascii="Times New Roman" w:hAnsi="Times New Roman" w:cs="Times New Roman"/>
          <w:sz w:val="26"/>
          <w:szCs w:val="26"/>
        </w:rPr>
        <w:t xml:space="preserve"> и врачебной комиссии;</w:t>
      </w:r>
    </w:p>
    <w:p w:rsidR="00B141F3" w:rsidRPr="000514B0" w:rsidRDefault="00B141F3"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при необходимости направление на углубленное стационарное обследование в специализированные медицинские учреждения работников с болезнями системы кровообращения и высоким кардиоваскулярных риском;</w:t>
      </w:r>
    </w:p>
    <w:p w:rsidR="002238D9"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выделение групп диспансерного наблюдения в зависимости от степени тяжести заболеван</w:t>
      </w:r>
      <w:r w:rsidR="002238D9">
        <w:rPr>
          <w:rFonts w:ascii="Times New Roman" w:hAnsi="Times New Roman" w:cs="Times New Roman"/>
          <w:sz w:val="26"/>
          <w:szCs w:val="26"/>
        </w:rPr>
        <w:t>ия и объема необходимых лечебно-оздоровительных мероприятий;</w:t>
      </w:r>
    </w:p>
    <w:p w:rsidR="002238D9"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lastRenderedPageBreak/>
        <w:t>– осуществление диспансерного наблюдения врачом (фельдшером) отделения (кабинета) медицинской профилактики, а также медицинским работником фел</w:t>
      </w:r>
      <w:r w:rsidR="002238D9">
        <w:rPr>
          <w:rFonts w:ascii="Times New Roman" w:hAnsi="Times New Roman" w:cs="Times New Roman"/>
          <w:sz w:val="26"/>
          <w:szCs w:val="26"/>
        </w:rPr>
        <w:t>ьдшерского здравпункта;</w:t>
      </w:r>
    </w:p>
    <w:p w:rsidR="002238D9"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оздоровление и лечение лиц, имеющих факторы кардиоваскулярного риска, болезни системы кровообращения, включенных в группы высокого кардиоваскулярног</w:t>
      </w:r>
      <w:r w:rsidR="002238D9">
        <w:rPr>
          <w:rFonts w:ascii="Times New Roman" w:hAnsi="Times New Roman" w:cs="Times New Roman"/>
          <w:sz w:val="26"/>
          <w:szCs w:val="26"/>
        </w:rPr>
        <w:t>о риска в медицинских и лечебно-</w:t>
      </w:r>
      <w:r w:rsidRPr="000514B0">
        <w:rPr>
          <w:rFonts w:ascii="Times New Roman" w:hAnsi="Times New Roman" w:cs="Times New Roman"/>
          <w:sz w:val="26"/>
          <w:szCs w:val="26"/>
        </w:rPr>
        <w:t>оздоровительных учреждениях (поликлиника, стациона</w:t>
      </w:r>
      <w:r w:rsidR="002238D9">
        <w:rPr>
          <w:rFonts w:ascii="Times New Roman" w:hAnsi="Times New Roman" w:cs="Times New Roman"/>
          <w:sz w:val="26"/>
          <w:szCs w:val="26"/>
        </w:rPr>
        <w:t>р, санаторий-профилакторий);</w:t>
      </w:r>
    </w:p>
    <w:p w:rsidR="002238D9"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проведение санитарно-просветительной работы, нацеленной на коррекцию факторов риска (рациональное питание, прекращение курения, снижение избыточной массы тела, повышение физической активности, контроль артериального давления)</w:t>
      </w:r>
      <w:r w:rsidR="002238D9">
        <w:rPr>
          <w:rFonts w:ascii="Times New Roman" w:hAnsi="Times New Roman" w:cs="Times New Roman"/>
          <w:sz w:val="26"/>
          <w:szCs w:val="26"/>
        </w:rPr>
        <w:t>.</w:t>
      </w:r>
    </w:p>
    <w:p w:rsidR="0089444E" w:rsidRDefault="0089444E" w:rsidP="00606CBA">
      <w:pPr>
        <w:spacing w:after="0" w:line="240" w:lineRule="auto"/>
        <w:ind w:firstLine="993"/>
        <w:jc w:val="center"/>
        <w:rPr>
          <w:rFonts w:ascii="Times New Roman" w:hAnsi="Times New Roman" w:cs="Times New Roman"/>
          <w:sz w:val="26"/>
          <w:szCs w:val="26"/>
        </w:rPr>
      </w:pPr>
    </w:p>
    <w:p w:rsidR="00606CBA" w:rsidRDefault="00C07F94" w:rsidP="00606CBA">
      <w:pPr>
        <w:spacing w:after="0" w:line="240" w:lineRule="auto"/>
        <w:ind w:firstLine="993"/>
        <w:jc w:val="center"/>
        <w:rPr>
          <w:rFonts w:ascii="Times New Roman" w:hAnsi="Times New Roman" w:cs="Times New Roman"/>
          <w:sz w:val="26"/>
          <w:szCs w:val="26"/>
        </w:rPr>
      </w:pPr>
      <w:r w:rsidRPr="000514B0">
        <w:rPr>
          <w:rFonts w:ascii="Times New Roman" w:hAnsi="Times New Roman" w:cs="Times New Roman"/>
          <w:sz w:val="26"/>
          <w:szCs w:val="26"/>
        </w:rPr>
        <w:t>3.2.2. Принципы формирования групп высокого ри</w:t>
      </w:r>
      <w:r w:rsidR="00606CBA">
        <w:rPr>
          <w:rFonts w:ascii="Times New Roman" w:hAnsi="Times New Roman" w:cs="Times New Roman"/>
          <w:sz w:val="26"/>
          <w:szCs w:val="26"/>
        </w:rPr>
        <w:t>ска внезапной сердечной смерти.</w:t>
      </w:r>
    </w:p>
    <w:p w:rsidR="002238D9"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Для выявления предикторов внезапной сердечной смерти необходимо проведение следующ</w:t>
      </w:r>
      <w:r w:rsidR="002238D9">
        <w:rPr>
          <w:rFonts w:ascii="Times New Roman" w:hAnsi="Times New Roman" w:cs="Times New Roman"/>
          <w:sz w:val="26"/>
          <w:szCs w:val="26"/>
        </w:rPr>
        <w:t>их диагностических мероприятий:</w:t>
      </w:r>
    </w:p>
    <w:p w:rsidR="002238D9"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тщательный сбор анамнеза с целью выявления фоновой патологии сердечно-сосудистой системы, нарушений ритма, случаев внез</w:t>
      </w:r>
      <w:r w:rsidR="002238D9">
        <w:rPr>
          <w:rFonts w:ascii="Times New Roman" w:hAnsi="Times New Roman" w:cs="Times New Roman"/>
          <w:sz w:val="26"/>
          <w:szCs w:val="26"/>
        </w:rPr>
        <w:t>апной сердечной смерти в семье;</w:t>
      </w:r>
    </w:p>
    <w:p w:rsidR="002238D9"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выявление признаков злокачественного течения аритмии и определение ее </w:t>
      </w:r>
      <w:proofErr w:type="spellStart"/>
      <w:r w:rsidRPr="000514B0">
        <w:rPr>
          <w:rFonts w:ascii="Times New Roman" w:hAnsi="Times New Roman" w:cs="Times New Roman"/>
          <w:sz w:val="26"/>
          <w:szCs w:val="26"/>
        </w:rPr>
        <w:t>жизнеугрожающего</w:t>
      </w:r>
      <w:proofErr w:type="spellEnd"/>
      <w:r w:rsidRPr="000514B0">
        <w:rPr>
          <w:rFonts w:ascii="Times New Roman" w:hAnsi="Times New Roman" w:cs="Times New Roman"/>
          <w:sz w:val="26"/>
          <w:szCs w:val="26"/>
        </w:rPr>
        <w:t xml:space="preserve"> характера (возникновение обморока, </w:t>
      </w:r>
      <w:proofErr w:type="spellStart"/>
      <w:r w:rsidRPr="000514B0">
        <w:rPr>
          <w:rFonts w:ascii="Times New Roman" w:hAnsi="Times New Roman" w:cs="Times New Roman"/>
          <w:sz w:val="26"/>
          <w:szCs w:val="26"/>
        </w:rPr>
        <w:t>предобморока</w:t>
      </w:r>
      <w:proofErr w:type="spellEnd"/>
      <w:r w:rsidRPr="000514B0">
        <w:rPr>
          <w:rFonts w:ascii="Times New Roman" w:hAnsi="Times New Roman" w:cs="Times New Roman"/>
          <w:sz w:val="26"/>
          <w:szCs w:val="26"/>
        </w:rPr>
        <w:t>, головокружения, артериальной гипотензии, прогрессирование проявлений сердечной</w:t>
      </w:r>
      <w:r w:rsidR="002238D9">
        <w:rPr>
          <w:rFonts w:ascii="Times New Roman" w:hAnsi="Times New Roman" w:cs="Times New Roman"/>
          <w:sz w:val="26"/>
          <w:szCs w:val="26"/>
        </w:rPr>
        <w:t xml:space="preserve"> недостаточности, стенокардии);</w:t>
      </w:r>
    </w:p>
    <w:p w:rsidR="00957EDA" w:rsidRPr="000514B0" w:rsidRDefault="00C07F94"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тщательное </w:t>
      </w:r>
      <w:proofErr w:type="spellStart"/>
      <w:r w:rsidRPr="000514B0">
        <w:rPr>
          <w:rFonts w:ascii="Times New Roman" w:hAnsi="Times New Roman" w:cs="Times New Roman"/>
          <w:sz w:val="26"/>
          <w:szCs w:val="26"/>
        </w:rPr>
        <w:t>физикальное</w:t>
      </w:r>
      <w:proofErr w:type="spellEnd"/>
      <w:r w:rsidRPr="000514B0">
        <w:rPr>
          <w:rFonts w:ascii="Times New Roman" w:hAnsi="Times New Roman" w:cs="Times New Roman"/>
          <w:sz w:val="26"/>
          <w:szCs w:val="26"/>
        </w:rPr>
        <w:t xml:space="preserve"> обследование и регистрация ЭКГ покоя с целью скрининга предикторов внезапной сердечной смерти и субклинических форм болезней системы кровообращения перед приемом на работу; </w:t>
      </w:r>
    </w:p>
    <w:p w:rsidR="002238D9" w:rsidRDefault="00957EDA"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w:t>
      </w:r>
      <w:proofErr w:type="spellStart"/>
      <w:r w:rsidRPr="000514B0">
        <w:rPr>
          <w:rFonts w:ascii="Times New Roman" w:hAnsi="Times New Roman" w:cs="Times New Roman"/>
          <w:sz w:val="26"/>
          <w:szCs w:val="26"/>
        </w:rPr>
        <w:t>физикальное</w:t>
      </w:r>
      <w:proofErr w:type="spellEnd"/>
      <w:r w:rsidRPr="000514B0">
        <w:rPr>
          <w:rFonts w:ascii="Times New Roman" w:hAnsi="Times New Roman" w:cs="Times New Roman"/>
          <w:sz w:val="26"/>
          <w:szCs w:val="26"/>
        </w:rPr>
        <w:t xml:space="preserve"> обследование с оценкой жалоб и данных анамнеза, регистрация ЭКГ, в </w:t>
      </w:r>
      <w:proofErr w:type="spellStart"/>
      <w:r w:rsidRPr="000514B0">
        <w:rPr>
          <w:rFonts w:ascii="Times New Roman" w:hAnsi="Times New Roman" w:cs="Times New Roman"/>
          <w:sz w:val="26"/>
          <w:szCs w:val="26"/>
        </w:rPr>
        <w:t>т.ч</w:t>
      </w:r>
      <w:proofErr w:type="spellEnd"/>
      <w:r w:rsidRPr="000514B0">
        <w:rPr>
          <w:rFonts w:ascii="Times New Roman" w:hAnsi="Times New Roman" w:cs="Times New Roman"/>
          <w:sz w:val="26"/>
          <w:szCs w:val="26"/>
        </w:rPr>
        <w:t>. на фоне дозированной физической нагрузки и определение риска по шкале SCORE лицам среднего возраста, работающим во вредных условиях труда (при физически</w:t>
      </w:r>
      <w:r w:rsidR="002238D9">
        <w:rPr>
          <w:rFonts w:ascii="Times New Roman" w:hAnsi="Times New Roman" w:cs="Times New Roman"/>
          <w:sz w:val="26"/>
          <w:szCs w:val="26"/>
        </w:rPr>
        <w:t xml:space="preserve">х, </w:t>
      </w:r>
      <w:proofErr w:type="spellStart"/>
      <w:r w:rsidR="002238D9">
        <w:rPr>
          <w:rFonts w:ascii="Times New Roman" w:hAnsi="Times New Roman" w:cs="Times New Roman"/>
          <w:sz w:val="26"/>
          <w:szCs w:val="26"/>
        </w:rPr>
        <w:t>психоэмоциальных</w:t>
      </w:r>
      <w:proofErr w:type="spellEnd"/>
      <w:r w:rsidR="002238D9">
        <w:rPr>
          <w:rFonts w:ascii="Times New Roman" w:hAnsi="Times New Roman" w:cs="Times New Roman"/>
          <w:sz w:val="26"/>
          <w:szCs w:val="26"/>
        </w:rPr>
        <w:t xml:space="preserve"> нагрузках);</w:t>
      </w:r>
    </w:p>
    <w:p w:rsidR="002238D9" w:rsidRDefault="00957EDA"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диагностика заболеваний, являющихся предикторами внезапной смерти (ишемическая (коронарная) болезнь сердца, </w:t>
      </w:r>
      <w:proofErr w:type="spellStart"/>
      <w:r w:rsidRPr="000514B0">
        <w:rPr>
          <w:rFonts w:ascii="Times New Roman" w:hAnsi="Times New Roman" w:cs="Times New Roman"/>
          <w:sz w:val="26"/>
          <w:szCs w:val="26"/>
        </w:rPr>
        <w:t>кардиомиопатии</w:t>
      </w:r>
      <w:proofErr w:type="spellEnd"/>
      <w:r w:rsidRPr="000514B0">
        <w:rPr>
          <w:rFonts w:ascii="Times New Roman" w:hAnsi="Times New Roman" w:cs="Times New Roman"/>
          <w:sz w:val="26"/>
          <w:szCs w:val="26"/>
        </w:rPr>
        <w:t>, миокардиты, пороки развития сосудов, аритмические синдромы, генетически детерминированные заболевания, пороки сердца, являющиеся проявлением дисплазии соединительной ткани и др.) с использованием основных инструментальных и лабораторных исследований в соответствии с Национальными рекомендациями по определению риска и профилактике вн</w:t>
      </w:r>
      <w:r w:rsidR="002238D9">
        <w:rPr>
          <w:rFonts w:ascii="Times New Roman" w:hAnsi="Times New Roman" w:cs="Times New Roman"/>
          <w:sz w:val="26"/>
          <w:szCs w:val="26"/>
        </w:rPr>
        <w:t>езапной сердечной смерти, 2018;</w:t>
      </w:r>
    </w:p>
    <w:p w:rsidR="002238D9" w:rsidRDefault="00957EDA"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выявление наружных (внешних) и внутренних признаков дисплазии соединительной ткани (астенический тип конституции (высокий рост, астеническая грудная клетка, слабое развитие подкожно-жировой клетчатки); нарушение формообразования костно-мышечной системы (наличие патологии позвоночника, сколиозы, </w:t>
      </w:r>
      <w:proofErr w:type="spellStart"/>
      <w:r w:rsidRPr="000514B0">
        <w:rPr>
          <w:rFonts w:ascii="Times New Roman" w:hAnsi="Times New Roman" w:cs="Times New Roman"/>
          <w:sz w:val="26"/>
          <w:szCs w:val="26"/>
        </w:rPr>
        <w:t>кифосколиозы</w:t>
      </w:r>
      <w:proofErr w:type="spellEnd"/>
      <w:r w:rsidRPr="000514B0">
        <w:rPr>
          <w:rFonts w:ascii="Times New Roman" w:hAnsi="Times New Roman" w:cs="Times New Roman"/>
          <w:sz w:val="26"/>
          <w:szCs w:val="26"/>
        </w:rPr>
        <w:t xml:space="preserve">, лордоз), патология грудины в виде воронкообразной и </w:t>
      </w:r>
      <w:proofErr w:type="spellStart"/>
      <w:r w:rsidRPr="000514B0">
        <w:rPr>
          <w:rFonts w:ascii="Times New Roman" w:hAnsi="Times New Roman" w:cs="Times New Roman"/>
          <w:sz w:val="26"/>
          <w:szCs w:val="26"/>
        </w:rPr>
        <w:t>килевидной</w:t>
      </w:r>
      <w:proofErr w:type="spellEnd"/>
      <w:r w:rsidRPr="000514B0">
        <w:rPr>
          <w:rFonts w:ascii="Times New Roman" w:hAnsi="Times New Roman" w:cs="Times New Roman"/>
          <w:sz w:val="26"/>
          <w:szCs w:val="26"/>
        </w:rPr>
        <w:t xml:space="preserve"> деформации, удлинение верхних конечностей, </w:t>
      </w:r>
      <w:proofErr w:type="spellStart"/>
      <w:r w:rsidRPr="000514B0">
        <w:rPr>
          <w:rFonts w:ascii="Times New Roman" w:hAnsi="Times New Roman" w:cs="Times New Roman"/>
          <w:sz w:val="26"/>
          <w:szCs w:val="26"/>
        </w:rPr>
        <w:t>арахнодактилия</w:t>
      </w:r>
      <w:proofErr w:type="spellEnd"/>
      <w:r w:rsidRPr="000514B0">
        <w:rPr>
          <w:rFonts w:ascii="Times New Roman" w:hAnsi="Times New Roman" w:cs="Times New Roman"/>
          <w:sz w:val="26"/>
          <w:szCs w:val="26"/>
        </w:rPr>
        <w:t>, формирование вальгусной деформации стопы, различные формы плоскостопия и другие малые стигмы) с последующим обследованием, напра</w:t>
      </w:r>
      <w:r w:rsidR="002238D9">
        <w:rPr>
          <w:rFonts w:ascii="Times New Roman" w:hAnsi="Times New Roman" w:cs="Times New Roman"/>
          <w:sz w:val="26"/>
          <w:szCs w:val="26"/>
        </w:rPr>
        <w:t>вленным на диагностику сердечно-</w:t>
      </w:r>
      <w:r w:rsidRPr="000514B0">
        <w:rPr>
          <w:rFonts w:ascii="Times New Roman" w:hAnsi="Times New Roman" w:cs="Times New Roman"/>
          <w:sz w:val="26"/>
          <w:szCs w:val="26"/>
        </w:rPr>
        <w:t>сосудистых проявлений дисплазии соединительной ткани. Работники, имеющие предикторы внезапной сердечной смерти, должны быть включены в группу высокого риска с последующим про</w:t>
      </w:r>
      <w:r w:rsidR="002238D9">
        <w:rPr>
          <w:rFonts w:ascii="Times New Roman" w:hAnsi="Times New Roman" w:cs="Times New Roman"/>
          <w:sz w:val="26"/>
          <w:szCs w:val="26"/>
        </w:rPr>
        <w:t>ведением следующих мероприятий:</w:t>
      </w:r>
    </w:p>
    <w:p w:rsidR="00B141F3" w:rsidRPr="000514B0" w:rsidRDefault="00957EDA"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динамическое наблюдение с целью «активного» прогнозирования событий, тщательные </w:t>
      </w:r>
      <w:proofErr w:type="spellStart"/>
      <w:r w:rsidRPr="000514B0">
        <w:rPr>
          <w:rFonts w:ascii="Times New Roman" w:hAnsi="Times New Roman" w:cs="Times New Roman"/>
          <w:sz w:val="26"/>
          <w:szCs w:val="26"/>
        </w:rPr>
        <w:t>предсменные</w:t>
      </w:r>
      <w:proofErr w:type="spellEnd"/>
      <w:r w:rsidRPr="000514B0">
        <w:rPr>
          <w:rFonts w:ascii="Times New Roman" w:hAnsi="Times New Roman" w:cs="Times New Roman"/>
          <w:sz w:val="26"/>
          <w:szCs w:val="26"/>
        </w:rPr>
        <w:t xml:space="preserve"> медицинские осмотры с ежедневной регистрацией ЭКГ у работников опасных профессий;</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lastRenderedPageBreak/>
        <w:t>– лечебно-профилактические мероприятия, направленные на модификацию образа жизни, предупреждение и уменьшение вероятности развития вне</w:t>
      </w:r>
      <w:r w:rsidR="002238D9">
        <w:rPr>
          <w:rFonts w:ascii="Times New Roman" w:hAnsi="Times New Roman" w:cs="Times New Roman"/>
          <w:sz w:val="26"/>
          <w:szCs w:val="26"/>
        </w:rPr>
        <w:t>запной смерти на рабочем месте;</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решение вопроса дальнейшего продолжения работы в своей профессии или в конкретной смене с</w:t>
      </w:r>
      <w:r w:rsidR="002238D9">
        <w:rPr>
          <w:rFonts w:ascii="Times New Roman" w:hAnsi="Times New Roman" w:cs="Times New Roman"/>
          <w:sz w:val="26"/>
          <w:szCs w:val="26"/>
        </w:rPr>
        <w:t xml:space="preserve"> учетом риска внезапной смерти.</w:t>
      </w:r>
    </w:p>
    <w:p w:rsidR="002238D9" w:rsidRDefault="002238D9" w:rsidP="002238D9">
      <w:pPr>
        <w:spacing w:after="0" w:line="240" w:lineRule="auto"/>
        <w:ind w:firstLine="993"/>
        <w:rPr>
          <w:rFonts w:ascii="Times New Roman" w:hAnsi="Times New Roman" w:cs="Times New Roman"/>
          <w:sz w:val="26"/>
          <w:szCs w:val="26"/>
        </w:rPr>
      </w:pPr>
    </w:p>
    <w:p w:rsidR="002238D9" w:rsidRPr="00606CBA" w:rsidRDefault="00A811DB" w:rsidP="002238D9">
      <w:pPr>
        <w:spacing w:after="0" w:line="240" w:lineRule="auto"/>
        <w:ind w:firstLine="993"/>
        <w:rPr>
          <w:rFonts w:ascii="Times New Roman" w:hAnsi="Times New Roman" w:cs="Times New Roman"/>
          <w:b/>
          <w:sz w:val="26"/>
          <w:szCs w:val="26"/>
        </w:rPr>
      </w:pPr>
      <w:r w:rsidRPr="00606CBA">
        <w:rPr>
          <w:rFonts w:ascii="Times New Roman" w:hAnsi="Times New Roman" w:cs="Times New Roman"/>
          <w:b/>
          <w:sz w:val="26"/>
          <w:szCs w:val="26"/>
        </w:rPr>
        <w:t>4. Формирование зд</w:t>
      </w:r>
      <w:r w:rsidR="00606CBA" w:rsidRPr="00606CBA">
        <w:rPr>
          <w:rFonts w:ascii="Times New Roman" w:hAnsi="Times New Roman" w:cs="Times New Roman"/>
          <w:b/>
          <w:sz w:val="26"/>
          <w:szCs w:val="26"/>
        </w:rPr>
        <w:t>орового образа жизни работников</w:t>
      </w:r>
    </w:p>
    <w:p w:rsidR="00606CBA"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Целью формирования здорового образа жизни работников является создание условий для ведения и продвижения здорового образа жизни, снижения воздействия факторов риска хроничес</w:t>
      </w:r>
      <w:r w:rsidR="00606CBA">
        <w:rPr>
          <w:rFonts w:ascii="Times New Roman" w:hAnsi="Times New Roman" w:cs="Times New Roman"/>
          <w:sz w:val="26"/>
          <w:szCs w:val="26"/>
        </w:rPr>
        <w:t>ких неинфекционных заболеваний.</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Ос</w:t>
      </w:r>
      <w:r w:rsidR="002238D9">
        <w:rPr>
          <w:rFonts w:ascii="Times New Roman" w:hAnsi="Times New Roman" w:cs="Times New Roman"/>
          <w:sz w:val="26"/>
          <w:szCs w:val="26"/>
        </w:rPr>
        <w:t>новными мероприятиями являются:</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создание возможностей поддержания здорового</w:t>
      </w:r>
      <w:r w:rsidR="002238D9">
        <w:rPr>
          <w:rFonts w:ascii="Times New Roman" w:hAnsi="Times New Roman" w:cs="Times New Roman"/>
          <w:sz w:val="26"/>
          <w:szCs w:val="26"/>
        </w:rPr>
        <w:t xml:space="preserve"> образа жизни на рабочем месте;</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снижение распространенности поведенческих факторов риска (курение, низкая физическая активность, нездоровое питание), снижение высокого артериального давления и избыточной массы тела за счет реализации рабо</w:t>
      </w:r>
      <w:r w:rsidR="002238D9">
        <w:rPr>
          <w:rFonts w:ascii="Times New Roman" w:hAnsi="Times New Roman" w:cs="Times New Roman"/>
          <w:sz w:val="26"/>
          <w:szCs w:val="26"/>
        </w:rPr>
        <w:t>тодателем специальных программ;</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образовательные и информационные программы в области укрепления здоровья и профилактики болезней системы крово</w:t>
      </w:r>
      <w:r w:rsidR="002238D9">
        <w:rPr>
          <w:rFonts w:ascii="Times New Roman" w:hAnsi="Times New Roman" w:cs="Times New Roman"/>
          <w:sz w:val="26"/>
          <w:szCs w:val="26"/>
        </w:rPr>
        <w:t>обращения среди работников;</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создание мотивации к формированию здорового образа жизни путем стимулирования работников, активно сохраняю</w:t>
      </w:r>
      <w:r w:rsidR="002238D9">
        <w:rPr>
          <w:rFonts w:ascii="Times New Roman" w:hAnsi="Times New Roman" w:cs="Times New Roman"/>
          <w:sz w:val="26"/>
          <w:szCs w:val="26"/>
        </w:rPr>
        <w:t>щих и улучшающих свое здоровье;</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экономическая поддержка проведения оздоровительных мероприятий путем организации посещений спортивно-оздоровительных комплексов по льготной стоимости абонемента (занятия</w:t>
      </w:r>
      <w:r w:rsidR="002238D9">
        <w:rPr>
          <w:rFonts w:ascii="Times New Roman" w:hAnsi="Times New Roman" w:cs="Times New Roman"/>
          <w:sz w:val="26"/>
          <w:szCs w:val="26"/>
        </w:rPr>
        <w:t xml:space="preserve"> в бассейне, тренажерном зале);</w:t>
      </w:r>
    </w:p>
    <w:p w:rsidR="00957EDA" w:rsidRPr="000514B0"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создание условий для активного отдыха и занятий спортом.</w:t>
      </w:r>
    </w:p>
    <w:p w:rsidR="00A811DB" w:rsidRPr="000514B0" w:rsidRDefault="00A811DB" w:rsidP="000514B0">
      <w:pPr>
        <w:spacing w:after="0" w:line="240" w:lineRule="auto"/>
        <w:rPr>
          <w:rFonts w:ascii="Times New Roman" w:hAnsi="Times New Roman" w:cs="Times New Roman"/>
          <w:sz w:val="26"/>
          <w:szCs w:val="26"/>
        </w:rPr>
      </w:pPr>
    </w:p>
    <w:p w:rsidR="00606CBA"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Ниже приводятся некоторые специальные программы по минимизации непроизводственных факторов риска развития болезней системы кро</w:t>
      </w:r>
      <w:r w:rsidR="002238D9">
        <w:rPr>
          <w:rFonts w:ascii="Times New Roman" w:hAnsi="Times New Roman" w:cs="Times New Roman"/>
          <w:sz w:val="26"/>
          <w:szCs w:val="26"/>
        </w:rPr>
        <w:t xml:space="preserve">вообращения. </w:t>
      </w:r>
    </w:p>
    <w:p w:rsidR="002238D9" w:rsidRPr="00606CBA" w:rsidRDefault="002238D9" w:rsidP="00606CBA">
      <w:pPr>
        <w:spacing w:after="0" w:line="240" w:lineRule="auto"/>
        <w:ind w:firstLine="993"/>
        <w:jc w:val="center"/>
        <w:rPr>
          <w:rFonts w:ascii="Times New Roman" w:hAnsi="Times New Roman" w:cs="Times New Roman"/>
          <w:b/>
          <w:i/>
          <w:sz w:val="26"/>
          <w:szCs w:val="26"/>
        </w:rPr>
      </w:pPr>
      <w:r w:rsidRPr="00606CBA">
        <w:rPr>
          <w:rFonts w:ascii="Times New Roman" w:hAnsi="Times New Roman" w:cs="Times New Roman"/>
          <w:b/>
          <w:i/>
          <w:sz w:val="26"/>
          <w:szCs w:val="26"/>
        </w:rPr>
        <w:t>«Здоровое питание»</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разработка методических рекомендаций для предприятий, предоставляющих услуги общественного питания для организаций, с требованиями наличия в меню блюд, соответствующих критерия</w:t>
      </w:r>
      <w:r w:rsidR="002238D9">
        <w:rPr>
          <w:rFonts w:ascii="Times New Roman" w:hAnsi="Times New Roman" w:cs="Times New Roman"/>
          <w:sz w:val="26"/>
          <w:szCs w:val="26"/>
        </w:rPr>
        <w:t>м рационального питания;</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введение специальной информационной маркировки на блюда и напитки, соответствующие к</w:t>
      </w:r>
      <w:r w:rsidR="002238D9">
        <w:rPr>
          <w:rFonts w:ascii="Times New Roman" w:hAnsi="Times New Roman" w:cs="Times New Roman"/>
          <w:sz w:val="26"/>
          <w:szCs w:val="26"/>
        </w:rPr>
        <w:t>ритериям рационального питания;</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размещение информационного материала о здоровом питании на настенных плакатах, памятках, статьях в периодических печатных изданиях, имеющихся на предприятиях, на внутренних коммуникационных ресурсах предпри</w:t>
      </w:r>
      <w:r w:rsidR="002238D9">
        <w:rPr>
          <w:rFonts w:ascii="Times New Roman" w:hAnsi="Times New Roman" w:cs="Times New Roman"/>
          <w:sz w:val="26"/>
          <w:szCs w:val="26"/>
        </w:rPr>
        <w:t>ятия, проведение лекций, бесед;</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информирование о принципе «Пирамиды» здорового питания, разработанном Всемирной Орга</w:t>
      </w:r>
      <w:r w:rsidR="002238D9">
        <w:rPr>
          <w:rFonts w:ascii="Times New Roman" w:hAnsi="Times New Roman" w:cs="Times New Roman"/>
          <w:sz w:val="26"/>
          <w:szCs w:val="26"/>
        </w:rPr>
        <w:t>низацией Здравоохранения (ВОЗ).</w:t>
      </w:r>
    </w:p>
    <w:p w:rsidR="00606CBA" w:rsidRPr="00606CBA" w:rsidRDefault="00606CBA" w:rsidP="00606CBA">
      <w:pPr>
        <w:spacing w:after="0" w:line="240" w:lineRule="auto"/>
        <w:ind w:firstLine="993"/>
        <w:jc w:val="center"/>
        <w:rPr>
          <w:rFonts w:ascii="Times New Roman" w:hAnsi="Times New Roman" w:cs="Times New Roman"/>
          <w:b/>
          <w:i/>
          <w:sz w:val="26"/>
          <w:szCs w:val="26"/>
        </w:rPr>
      </w:pPr>
      <w:r w:rsidRPr="00606CBA">
        <w:rPr>
          <w:rFonts w:ascii="Times New Roman" w:hAnsi="Times New Roman" w:cs="Times New Roman"/>
          <w:b/>
          <w:i/>
          <w:sz w:val="26"/>
          <w:szCs w:val="26"/>
        </w:rPr>
        <w:t>«Снижение веса»</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формирование здоровых пр</w:t>
      </w:r>
      <w:r w:rsidR="002238D9">
        <w:rPr>
          <w:rFonts w:ascii="Times New Roman" w:hAnsi="Times New Roman" w:cs="Times New Roman"/>
          <w:sz w:val="26"/>
          <w:szCs w:val="26"/>
        </w:rPr>
        <w:t>ивычек в питании, образе жизни;</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к</w:t>
      </w:r>
      <w:r w:rsidR="002238D9">
        <w:rPr>
          <w:rFonts w:ascii="Times New Roman" w:hAnsi="Times New Roman" w:cs="Times New Roman"/>
          <w:sz w:val="26"/>
          <w:szCs w:val="26"/>
        </w:rPr>
        <w:t>онсультации опытных диетологов;</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издание буклетов с рекомендациями по снижению веса, здоровому </w:t>
      </w:r>
      <w:r w:rsidR="002238D9">
        <w:rPr>
          <w:rFonts w:ascii="Times New Roman" w:hAnsi="Times New Roman" w:cs="Times New Roman"/>
          <w:sz w:val="26"/>
          <w:szCs w:val="26"/>
        </w:rPr>
        <w:t>питанию, физической активности.</w:t>
      </w:r>
    </w:p>
    <w:p w:rsidR="00606CBA" w:rsidRPr="00606CBA" w:rsidRDefault="00606CBA" w:rsidP="00606CBA">
      <w:pPr>
        <w:spacing w:after="0" w:line="240" w:lineRule="auto"/>
        <w:ind w:firstLine="993"/>
        <w:jc w:val="center"/>
        <w:rPr>
          <w:rFonts w:ascii="Times New Roman" w:hAnsi="Times New Roman" w:cs="Times New Roman"/>
          <w:b/>
          <w:i/>
          <w:sz w:val="26"/>
          <w:szCs w:val="26"/>
        </w:rPr>
      </w:pPr>
      <w:r w:rsidRPr="00606CBA">
        <w:rPr>
          <w:rFonts w:ascii="Times New Roman" w:hAnsi="Times New Roman" w:cs="Times New Roman"/>
          <w:b/>
          <w:i/>
          <w:sz w:val="26"/>
          <w:szCs w:val="26"/>
        </w:rPr>
        <w:t>«</w:t>
      </w:r>
      <w:proofErr w:type="spellStart"/>
      <w:r w:rsidRPr="00606CBA">
        <w:rPr>
          <w:rFonts w:ascii="Times New Roman" w:hAnsi="Times New Roman" w:cs="Times New Roman"/>
          <w:b/>
          <w:i/>
          <w:sz w:val="26"/>
          <w:szCs w:val="26"/>
        </w:rPr>
        <w:t>Антитабак</w:t>
      </w:r>
      <w:proofErr w:type="spellEnd"/>
      <w:r w:rsidRPr="00606CBA">
        <w:rPr>
          <w:rFonts w:ascii="Times New Roman" w:hAnsi="Times New Roman" w:cs="Times New Roman"/>
          <w:b/>
          <w:i/>
          <w:sz w:val="26"/>
          <w:szCs w:val="26"/>
        </w:rPr>
        <w:t>»</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за</w:t>
      </w:r>
      <w:r w:rsidR="002238D9">
        <w:rPr>
          <w:rFonts w:ascii="Times New Roman" w:hAnsi="Times New Roman" w:cs="Times New Roman"/>
          <w:sz w:val="26"/>
          <w:szCs w:val="26"/>
        </w:rPr>
        <w:t>прет курения на рабочих местах;</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реализация стратегии, помогающей</w:t>
      </w:r>
      <w:r w:rsidR="002238D9">
        <w:rPr>
          <w:rFonts w:ascii="Times New Roman" w:hAnsi="Times New Roman" w:cs="Times New Roman"/>
          <w:sz w:val="26"/>
          <w:szCs w:val="26"/>
        </w:rPr>
        <w:t xml:space="preserve"> курящим отказаться от курения;</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стимулирование в виде преми</w:t>
      </w:r>
      <w:r w:rsidR="002238D9">
        <w:rPr>
          <w:rFonts w:ascii="Times New Roman" w:hAnsi="Times New Roman" w:cs="Times New Roman"/>
          <w:sz w:val="26"/>
          <w:szCs w:val="26"/>
        </w:rPr>
        <w:t>й лиц, отказавшихся от курения;</w:t>
      </w:r>
    </w:p>
    <w:p w:rsidR="002238D9"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организация профессиональных онлайн</w:t>
      </w:r>
      <w:r w:rsidR="002238D9">
        <w:rPr>
          <w:rFonts w:ascii="Times New Roman" w:hAnsi="Times New Roman" w:cs="Times New Roman"/>
          <w:sz w:val="26"/>
          <w:szCs w:val="26"/>
        </w:rPr>
        <w:t xml:space="preserve"> – консультаций и тестирований;</w:t>
      </w:r>
    </w:p>
    <w:p w:rsidR="00A811DB" w:rsidRPr="000514B0" w:rsidRDefault="00A811DB"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lastRenderedPageBreak/>
        <w:t xml:space="preserve">– аудиальная </w:t>
      </w:r>
      <w:proofErr w:type="spellStart"/>
      <w:r w:rsidRPr="000514B0">
        <w:rPr>
          <w:rFonts w:ascii="Times New Roman" w:hAnsi="Times New Roman" w:cs="Times New Roman"/>
          <w:sz w:val="26"/>
          <w:szCs w:val="26"/>
        </w:rPr>
        <w:t>психокоррекция</w:t>
      </w:r>
      <w:proofErr w:type="spellEnd"/>
      <w:r w:rsidRPr="000514B0">
        <w:rPr>
          <w:rFonts w:ascii="Times New Roman" w:hAnsi="Times New Roman" w:cs="Times New Roman"/>
          <w:sz w:val="26"/>
          <w:szCs w:val="26"/>
        </w:rPr>
        <w:t xml:space="preserve"> пропаганды здорового образа жизни и уменьшение психологическ</w:t>
      </w:r>
      <w:r w:rsidR="008A4976">
        <w:rPr>
          <w:rFonts w:ascii="Times New Roman" w:hAnsi="Times New Roman" w:cs="Times New Roman"/>
          <w:sz w:val="26"/>
          <w:szCs w:val="26"/>
        </w:rPr>
        <w:t xml:space="preserve">ой зависимости от </w:t>
      </w:r>
      <w:proofErr w:type="spellStart"/>
      <w:r w:rsidR="008A4976">
        <w:rPr>
          <w:rFonts w:ascii="Times New Roman" w:hAnsi="Times New Roman" w:cs="Times New Roman"/>
          <w:sz w:val="26"/>
          <w:szCs w:val="26"/>
        </w:rPr>
        <w:t>табакокурения</w:t>
      </w:r>
      <w:proofErr w:type="spellEnd"/>
      <w:r w:rsidR="008A4976">
        <w:rPr>
          <w:rFonts w:ascii="Times New Roman" w:hAnsi="Times New Roman" w:cs="Times New Roman"/>
          <w:sz w:val="26"/>
          <w:szCs w:val="26"/>
        </w:rPr>
        <w:t>.</w:t>
      </w:r>
    </w:p>
    <w:p w:rsidR="008A4976" w:rsidRPr="008A4976" w:rsidRDefault="007A17A8" w:rsidP="008A4976">
      <w:pPr>
        <w:spacing w:after="0" w:line="240" w:lineRule="auto"/>
        <w:ind w:firstLine="993"/>
        <w:jc w:val="center"/>
        <w:rPr>
          <w:rFonts w:ascii="Times New Roman" w:hAnsi="Times New Roman" w:cs="Times New Roman"/>
          <w:b/>
          <w:i/>
          <w:sz w:val="26"/>
          <w:szCs w:val="26"/>
        </w:rPr>
      </w:pPr>
      <w:r w:rsidRPr="008A4976">
        <w:rPr>
          <w:rFonts w:ascii="Times New Roman" w:hAnsi="Times New Roman" w:cs="Times New Roman"/>
          <w:b/>
          <w:i/>
          <w:sz w:val="26"/>
          <w:szCs w:val="26"/>
        </w:rPr>
        <w:t>«П</w:t>
      </w:r>
      <w:r w:rsidR="008A4976" w:rsidRPr="008A4976">
        <w:rPr>
          <w:rFonts w:ascii="Times New Roman" w:hAnsi="Times New Roman" w:cs="Times New Roman"/>
          <w:b/>
          <w:i/>
          <w:sz w:val="26"/>
          <w:szCs w:val="26"/>
        </w:rPr>
        <w:t>овышение физической активности»</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проведение комплекса физических упражнений (гим</w:t>
      </w:r>
      <w:r w:rsidR="002238D9">
        <w:rPr>
          <w:rFonts w:ascii="Times New Roman" w:hAnsi="Times New Roman" w:cs="Times New Roman"/>
          <w:sz w:val="26"/>
          <w:szCs w:val="26"/>
        </w:rPr>
        <w:t>настики) на рабочем месте;</w:t>
      </w:r>
    </w:p>
    <w:p w:rsidR="008A4976"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организация спартакиад, тур</w:t>
      </w:r>
      <w:r w:rsidR="008A4976">
        <w:rPr>
          <w:rFonts w:ascii="Times New Roman" w:hAnsi="Times New Roman" w:cs="Times New Roman"/>
          <w:sz w:val="26"/>
          <w:szCs w:val="26"/>
        </w:rPr>
        <w:t>ниров, конкурсов, велопробегов.</w:t>
      </w:r>
    </w:p>
    <w:p w:rsidR="008A4976" w:rsidRPr="008A4976" w:rsidRDefault="007A17A8" w:rsidP="008A4976">
      <w:pPr>
        <w:spacing w:after="0" w:line="240" w:lineRule="auto"/>
        <w:ind w:firstLine="993"/>
        <w:jc w:val="center"/>
        <w:rPr>
          <w:rFonts w:ascii="Times New Roman" w:hAnsi="Times New Roman" w:cs="Times New Roman"/>
          <w:b/>
          <w:i/>
          <w:sz w:val="26"/>
          <w:szCs w:val="26"/>
        </w:rPr>
      </w:pPr>
      <w:r w:rsidRPr="008A4976">
        <w:rPr>
          <w:rFonts w:ascii="Times New Roman" w:hAnsi="Times New Roman" w:cs="Times New Roman"/>
          <w:b/>
          <w:i/>
          <w:sz w:val="26"/>
          <w:szCs w:val="26"/>
        </w:rPr>
        <w:t>«Ук</w:t>
      </w:r>
      <w:r w:rsidR="008A4976" w:rsidRPr="008A4976">
        <w:rPr>
          <w:rFonts w:ascii="Times New Roman" w:hAnsi="Times New Roman" w:cs="Times New Roman"/>
          <w:b/>
          <w:i/>
          <w:sz w:val="26"/>
          <w:szCs w:val="26"/>
        </w:rPr>
        <w:t>репление психического здоровья»</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комплектование бригад с учетом психологич</w:t>
      </w:r>
      <w:r w:rsidR="002238D9">
        <w:rPr>
          <w:rFonts w:ascii="Times New Roman" w:hAnsi="Times New Roman" w:cs="Times New Roman"/>
          <w:sz w:val="26"/>
          <w:szCs w:val="26"/>
        </w:rPr>
        <w:t>еской совместимости работников;</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индивидуальные обучающие семинары с целью информирования о фундаментальных при</w:t>
      </w:r>
      <w:r w:rsidR="002238D9">
        <w:rPr>
          <w:rFonts w:ascii="Times New Roman" w:hAnsi="Times New Roman" w:cs="Times New Roman"/>
          <w:sz w:val="26"/>
          <w:szCs w:val="26"/>
        </w:rPr>
        <w:t>нципах эмоционального здоровья;</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создание благоприятной психологической и эм</w:t>
      </w:r>
      <w:r w:rsidR="002238D9">
        <w:rPr>
          <w:rFonts w:ascii="Times New Roman" w:hAnsi="Times New Roman" w:cs="Times New Roman"/>
          <w:sz w:val="26"/>
          <w:szCs w:val="26"/>
        </w:rPr>
        <w:t>оциональной среды в коллективе;</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анкетирование работников для оценки эмоционального психологического статуса и выявления факторов, негативно влияю</w:t>
      </w:r>
      <w:r w:rsidR="002238D9">
        <w:rPr>
          <w:rFonts w:ascii="Times New Roman" w:hAnsi="Times New Roman" w:cs="Times New Roman"/>
          <w:sz w:val="26"/>
          <w:szCs w:val="26"/>
        </w:rPr>
        <w:t>щих на их психическое здоровье;</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xml:space="preserve">– проведение социологического анкетирования с целью выявления уровней удовлетворённости трудом и морально-психологическим климатом в коллективе. </w:t>
      </w:r>
    </w:p>
    <w:p w:rsidR="002238D9" w:rsidRPr="008A4976" w:rsidRDefault="007A17A8" w:rsidP="008A4976">
      <w:pPr>
        <w:spacing w:after="0" w:line="240" w:lineRule="auto"/>
        <w:ind w:firstLine="993"/>
        <w:jc w:val="center"/>
        <w:rPr>
          <w:rFonts w:ascii="Times New Roman" w:hAnsi="Times New Roman" w:cs="Times New Roman"/>
          <w:b/>
          <w:i/>
          <w:sz w:val="26"/>
          <w:szCs w:val="26"/>
        </w:rPr>
      </w:pPr>
      <w:r w:rsidRPr="008A4976">
        <w:rPr>
          <w:rFonts w:ascii="Times New Roman" w:hAnsi="Times New Roman" w:cs="Times New Roman"/>
          <w:b/>
          <w:i/>
          <w:sz w:val="26"/>
          <w:szCs w:val="26"/>
        </w:rPr>
        <w:t>«Снижение в</w:t>
      </w:r>
      <w:r w:rsidR="002238D9" w:rsidRPr="008A4976">
        <w:rPr>
          <w:rFonts w:ascii="Times New Roman" w:hAnsi="Times New Roman" w:cs="Times New Roman"/>
          <w:b/>
          <w:i/>
          <w:sz w:val="26"/>
          <w:szCs w:val="26"/>
        </w:rPr>
        <w:t>ысокого артериального давления»</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организация «Уголков здоровья», оборудованных автом</w:t>
      </w:r>
      <w:r w:rsidR="002238D9">
        <w:rPr>
          <w:rFonts w:ascii="Times New Roman" w:hAnsi="Times New Roman" w:cs="Times New Roman"/>
          <w:sz w:val="26"/>
          <w:szCs w:val="26"/>
        </w:rPr>
        <w:t>атическими тонометрами, весами;</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обучение работников методам само- и взаимопомощи при по</w:t>
      </w:r>
      <w:r w:rsidR="002238D9">
        <w:rPr>
          <w:rFonts w:ascii="Times New Roman" w:hAnsi="Times New Roman" w:cs="Times New Roman"/>
          <w:sz w:val="26"/>
          <w:szCs w:val="26"/>
        </w:rPr>
        <w:t>вышении артериального давления;</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выпуск буклетов и плакатов о необходимости контроля артериального давления и методах профилактики осложнен</w:t>
      </w:r>
      <w:r w:rsidR="002238D9">
        <w:rPr>
          <w:rFonts w:ascii="Times New Roman" w:hAnsi="Times New Roman" w:cs="Times New Roman"/>
          <w:sz w:val="26"/>
          <w:szCs w:val="26"/>
        </w:rPr>
        <w:t>ий артериальной гипертензии;</w:t>
      </w:r>
    </w:p>
    <w:p w:rsidR="002238D9" w:rsidRDefault="007A17A8" w:rsidP="002238D9">
      <w:pPr>
        <w:spacing w:after="0" w:line="240" w:lineRule="auto"/>
        <w:ind w:firstLine="993"/>
        <w:rPr>
          <w:rFonts w:ascii="Times New Roman" w:hAnsi="Times New Roman" w:cs="Times New Roman"/>
          <w:sz w:val="26"/>
          <w:szCs w:val="26"/>
        </w:rPr>
      </w:pPr>
      <w:r w:rsidRPr="000514B0">
        <w:rPr>
          <w:rFonts w:ascii="Times New Roman" w:hAnsi="Times New Roman" w:cs="Times New Roman"/>
          <w:sz w:val="26"/>
          <w:szCs w:val="26"/>
        </w:rPr>
        <w:t>– проведение викторин по вопросам профилактики болезней системы кровообращения с посл</w:t>
      </w:r>
      <w:r w:rsidR="002238D9">
        <w:rPr>
          <w:rFonts w:ascii="Times New Roman" w:hAnsi="Times New Roman" w:cs="Times New Roman"/>
          <w:sz w:val="26"/>
          <w:szCs w:val="26"/>
        </w:rPr>
        <w:t>едующим поощрением победителей.</w:t>
      </w:r>
    </w:p>
    <w:p w:rsidR="002238D9" w:rsidRDefault="002238D9" w:rsidP="002238D9">
      <w:pPr>
        <w:spacing w:after="0" w:line="240" w:lineRule="auto"/>
        <w:ind w:firstLine="993"/>
        <w:rPr>
          <w:rFonts w:ascii="Times New Roman" w:hAnsi="Times New Roman" w:cs="Times New Roman"/>
          <w:sz w:val="26"/>
          <w:szCs w:val="26"/>
        </w:rPr>
      </w:pPr>
    </w:p>
    <w:p w:rsidR="008A4976" w:rsidRDefault="008A4976" w:rsidP="0089444E">
      <w:pPr>
        <w:spacing w:after="0" w:line="240" w:lineRule="auto"/>
        <w:ind w:firstLine="993"/>
        <w:jc w:val="center"/>
        <w:rPr>
          <w:rFonts w:ascii="Times New Roman" w:hAnsi="Times New Roman" w:cs="Times New Roman"/>
          <w:b/>
          <w:sz w:val="26"/>
          <w:szCs w:val="26"/>
        </w:rPr>
      </w:pPr>
      <w:r>
        <w:rPr>
          <w:rFonts w:ascii="Times New Roman" w:hAnsi="Times New Roman" w:cs="Times New Roman"/>
          <w:b/>
          <w:sz w:val="26"/>
          <w:szCs w:val="26"/>
        </w:rPr>
        <w:t>5. Ожидаемые результаты</w:t>
      </w:r>
    </w:p>
    <w:p w:rsidR="00A811DB" w:rsidRPr="008A4976" w:rsidRDefault="007A17A8" w:rsidP="002238D9">
      <w:pPr>
        <w:spacing w:after="0" w:line="240" w:lineRule="auto"/>
        <w:ind w:firstLine="993"/>
        <w:rPr>
          <w:rFonts w:ascii="Times New Roman" w:hAnsi="Times New Roman" w:cs="Times New Roman"/>
          <w:sz w:val="26"/>
          <w:szCs w:val="26"/>
        </w:rPr>
      </w:pPr>
      <w:r w:rsidRPr="008A4976">
        <w:rPr>
          <w:rFonts w:ascii="Times New Roman" w:hAnsi="Times New Roman" w:cs="Times New Roman"/>
          <w:sz w:val="26"/>
          <w:szCs w:val="26"/>
        </w:rPr>
        <w:t>– улучшение условий труда;</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поддержание и улучшение</w:t>
      </w:r>
      <w:r w:rsidR="002238D9">
        <w:rPr>
          <w:rFonts w:ascii="Times New Roman" w:hAnsi="Times New Roman" w:cs="Times New Roman"/>
          <w:sz w:val="26"/>
          <w:szCs w:val="26"/>
        </w:rPr>
        <w:t xml:space="preserve"> состояния здоровья работающих;</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снижение уровня заболеваемости с временной утратой трудоспособности по причине хронических неинфекционных болезней, в том числе б</w:t>
      </w:r>
      <w:r w:rsidR="002238D9">
        <w:rPr>
          <w:rFonts w:ascii="Times New Roman" w:hAnsi="Times New Roman" w:cs="Times New Roman"/>
          <w:sz w:val="26"/>
          <w:szCs w:val="26"/>
        </w:rPr>
        <w:t>олезней системы кровообращения;</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сокращение случаев первичного выхода на инвалидность от б</w:t>
      </w:r>
      <w:r w:rsidR="002238D9">
        <w:rPr>
          <w:rFonts w:ascii="Times New Roman" w:hAnsi="Times New Roman" w:cs="Times New Roman"/>
          <w:sz w:val="26"/>
          <w:szCs w:val="26"/>
        </w:rPr>
        <w:t>олезней системы кровообращения;</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сокращение количества случаев внезапной смерти на рабочем месте от б</w:t>
      </w:r>
      <w:r w:rsidR="002238D9">
        <w:rPr>
          <w:rFonts w:ascii="Times New Roman" w:hAnsi="Times New Roman" w:cs="Times New Roman"/>
          <w:sz w:val="26"/>
          <w:szCs w:val="26"/>
        </w:rPr>
        <w:t>олезней системы кровообращения;</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100%-</w:t>
      </w:r>
      <w:proofErr w:type="spellStart"/>
      <w:r w:rsidRPr="000514B0">
        <w:rPr>
          <w:rFonts w:ascii="Times New Roman" w:hAnsi="Times New Roman" w:cs="Times New Roman"/>
          <w:sz w:val="26"/>
          <w:szCs w:val="26"/>
        </w:rPr>
        <w:t>ое</w:t>
      </w:r>
      <w:proofErr w:type="spellEnd"/>
      <w:r w:rsidRPr="000514B0">
        <w:rPr>
          <w:rFonts w:ascii="Times New Roman" w:hAnsi="Times New Roman" w:cs="Times New Roman"/>
          <w:sz w:val="26"/>
          <w:szCs w:val="26"/>
        </w:rPr>
        <w:t xml:space="preserve"> прохождение работниками медицинского осмотра, включающего дополнительный объем лабораторных, инструментальных исследований, консультацию врача кардиолога, расчёт уровня к</w:t>
      </w:r>
      <w:r w:rsidR="002238D9">
        <w:rPr>
          <w:rFonts w:ascii="Times New Roman" w:hAnsi="Times New Roman" w:cs="Times New Roman"/>
          <w:sz w:val="26"/>
          <w:szCs w:val="26"/>
        </w:rPr>
        <w:t>ардиоваскулярного риска (SCOR);</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высокий процент охвата работ</w:t>
      </w:r>
      <w:r w:rsidR="002238D9">
        <w:rPr>
          <w:rFonts w:ascii="Times New Roman" w:hAnsi="Times New Roman" w:cs="Times New Roman"/>
          <w:sz w:val="26"/>
          <w:szCs w:val="26"/>
        </w:rPr>
        <w:t>ников диспансерным наблюдением;</w:t>
      </w:r>
    </w:p>
    <w:p w:rsidR="004E3BA5"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формирование устойчивого стремления работников к здоровому образу жизни путем повышения уровня ответственного отношения к своему здоровь</w:t>
      </w:r>
      <w:r w:rsidR="004E3BA5">
        <w:rPr>
          <w:rFonts w:ascii="Times New Roman" w:hAnsi="Times New Roman" w:cs="Times New Roman"/>
          <w:sz w:val="26"/>
          <w:szCs w:val="26"/>
        </w:rPr>
        <w:t>ю;</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увеличение количества работников</w:t>
      </w:r>
      <w:r w:rsidR="002238D9">
        <w:rPr>
          <w:rFonts w:ascii="Times New Roman" w:hAnsi="Times New Roman" w:cs="Times New Roman"/>
          <w:sz w:val="26"/>
          <w:szCs w:val="26"/>
        </w:rPr>
        <w:t>, ведущих здоровый образ жизни;</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xml:space="preserve">– </w:t>
      </w:r>
      <w:proofErr w:type="spellStart"/>
      <w:r w:rsidRPr="000514B0">
        <w:rPr>
          <w:rFonts w:ascii="Times New Roman" w:hAnsi="Times New Roman" w:cs="Times New Roman"/>
          <w:sz w:val="26"/>
          <w:szCs w:val="26"/>
        </w:rPr>
        <w:t>медико</w:t>
      </w:r>
      <w:proofErr w:type="spellEnd"/>
      <w:r w:rsidRPr="000514B0">
        <w:rPr>
          <w:rFonts w:ascii="Times New Roman" w:hAnsi="Times New Roman" w:cs="Times New Roman"/>
          <w:sz w:val="26"/>
          <w:szCs w:val="26"/>
        </w:rPr>
        <w:t>–социальный и экономический эффект в результате проводимых профилактических мероприятий (реализация программ позволит на каждый вложенный в программу рубль вернуть от 2 до 6 рубле</w:t>
      </w:r>
      <w:r w:rsidR="002238D9">
        <w:rPr>
          <w:rFonts w:ascii="Times New Roman" w:hAnsi="Times New Roman" w:cs="Times New Roman"/>
          <w:sz w:val="26"/>
          <w:szCs w:val="26"/>
        </w:rPr>
        <w:t>й в течение 5 лет).</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xml:space="preserve">– снижение количества стрессовых и конфликтных ситуаций на производстве, повышение </w:t>
      </w:r>
      <w:r w:rsidR="002238D9">
        <w:rPr>
          <w:rFonts w:ascii="Times New Roman" w:hAnsi="Times New Roman" w:cs="Times New Roman"/>
          <w:sz w:val="26"/>
          <w:szCs w:val="26"/>
        </w:rPr>
        <w:t>стрессоустойчивости работников;</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повышение лояль</w:t>
      </w:r>
      <w:r w:rsidR="002238D9">
        <w:rPr>
          <w:rFonts w:ascii="Times New Roman" w:hAnsi="Times New Roman" w:cs="Times New Roman"/>
          <w:sz w:val="26"/>
          <w:szCs w:val="26"/>
        </w:rPr>
        <w:t>ности работников к руководству;</w:t>
      </w:r>
    </w:p>
    <w:p w:rsidR="002238D9"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lastRenderedPageBreak/>
        <w:t xml:space="preserve">– улучшение имиджа </w:t>
      </w:r>
      <w:r w:rsidR="008A4976">
        <w:rPr>
          <w:rFonts w:ascii="Times New Roman" w:hAnsi="Times New Roman" w:cs="Times New Roman"/>
          <w:sz w:val="26"/>
          <w:szCs w:val="26"/>
        </w:rPr>
        <w:t>учреждения</w:t>
      </w:r>
      <w:r w:rsidRPr="000514B0">
        <w:rPr>
          <w:rFonts w:ascii="Times New Roman" w:hAnsi="Times New Roman" w:cs="Times New Roman"/>
          <w:sz w:val="26"/>
          <w:szCs w:val="26"/>
        </w:rPr>
        <w:t>, по мнению работников и повышение их моти</w:t>
      </w:r>
      <w:r w:rsidR="002238D9">
        <w:rPr>
          <w:rFonts w:ascii="Times New Roman" w:hAnsi="Times New Roman" w:cs="Times New Roman"/>
          <w:sz w:val="26"/>
          <w:szCs w:val="26"/>
        </w:rPr>
        <w:t>вации;</w:t>
      </w:r>
    </w:p>
    <w:p w:rsidR="004E3BA5"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увеличение количества работников, удовлетворенных своей работой (процент изменений по сравнению с пре</w:t>
      </w:r>
      <w:r w:rsidR="004E3BA5">
        <w:rPr>
          <w:rFonts w:ascii="Times New Roman" w:hAnsi="Times New Roman" w:cs="Times New Roman"/>
          <w:sz w:val="26"/>
          <w:szCs w:val="26"/>
        </w:rPr>
        <w:t>дыдущими временными периодами);</w:t>
      </w:r>
    </w:p>
    <w:p w:rsidR="007A17A8" w:rsidRPr="000514B0" w:rsidRDefault="0078766A" w:rsidP="002238D9">
      <w:pPr>
        <w:spacing w:after="0" w:line="240" w:lineRule="auto"/>
        <w:ind w:firstLine="851"/>
        <w:rPr>
          <w:rFonts w:ascii="Times New Roman" w:hAnsi="Times New Roman" w:cs="Times New Roman"/>
          <w:sz w:val="26"/>
          <w:szCs w:val="26"/>
        </w:rPr>
      </w:pPr>
      <w:r w:rsidRPr="000514B0">
        <w:rPr>
          <w:rFonts w:ascii="Times New Roman" w:hAnsi="Times New Roman" w:cs="Times New Roman"/>
          <w:sz w:val="26"/>
          <w:szCs w:val="26"/>
        </w:rPr>
        <w:t>– снижение показателей текучести персонала (изменение показателя по отношению к предыдущему периоду).</w:t>
      </w:r>
    </w:p>
    <w:p w:rsidR="0078766A" w:rsidRPr="000514B0" w:rsidRDefault="0078766A" w:rsidP="000514B0">
      <w:pPr>
        <w:spacing w:after="0" w:line="240" w:lineRule="auto"/>
        <w:rPr>
          <w:rFonts w:ascii="Times New Roman" w:hAnsi="Times New Roman" w:cs="Times New Roman"/>
          <w:sz w:val="26"/>
          <w:szCs w:val="26"/>
        </w:rPr>
      </w:pPr>
    </w:p>
    <w:p w:rsidR="0078766A" w:rsidRPr="000514B0" w:rsidRDefault="0078766A" w:rsidP="000514B0">
      <w:pPr>
        <w:spacing w:after="0" w:line="240" w:lineRule="auto"/>
        <w:rPr>
          <w:rFonts w:ascii="Times New Roman" w:hAnsi="Times New Roman" w:cs="Times New Roman"/>
          <w:sz w:val="26"/>
          <w:szCs w:val="26"/>
        </w:rPr>
      </w:pPr>
    </w:p>
    <w:p w:rsidR="0078766A" w:rsidRPr="000514B0" w:rsidRDefault="0078766A" w:rsidP="000514B0">
      <w:pPr>
        <w:spacing w:after="0" w:line="240" w:lineRule="auto"/>
        <w:rPr>
          <w:rFonts w:ascii="Times New Roman" w:hAnsi="Times New Roman" w:cs="Times New Roman"/>
          <w:sz w:val="26"/>
          <w:szCs w:val="26"/>
        </w:rPr>
      </w:pPr>
    </w:p>
    <w:p w:rsidR="0078766A" w:rsidRPr="000514B0" w:rsidRDefault="0078766A" w:rsidP="000514B0">
      <w:pPr>
        <w:spacing w:after="0" w:line="240" w:lineRule="auto"/>
        <w:rPr>
          <w:rFonts w:ascii="Times New Roman" w:hAnsi="Times New Roman" w:cs="Times New Roman"/>
          <w:sz w:val="26"/>
          <w:szCs w:val="26"/>
        </w:rPr>
      </w:pPr>
    </w:p>
    <w:sectPr w:rsidR="0078766A" w:rsidRPr="000514B0" w:rsidSect="000514B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DFF" w:usb2="0A042021"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C"/>
    <w:rsid w:val="000514B0"/>
    <w:rsid w:val="00183C72"/>
    <w:rsid w:val="002238D9"/>
    <w:rsid w:val="00244158"/>
    <w:rsid w:val="002459E3"/>
    <w:rsid w:val="00404AEE"/>
    <w:rsid w:val="004C51DC"/>
    <w:rsid w:val="004D0882"/>
    <w:rsid w:val="004D7DAB"/>
    <w:rsid w:val="004E33AC"/>
    <w:rsid w:val="004E3BA5"/>
    <w:rsid w:val="00503247"/>
    <w:rsid w:val="00606CBA"/>
    <w:rsid w:val="00662D35"/>
    <w:rsid w:val="006E24EF"/>
    <w:rsid w:val="006E3DEA"/>
    <w:rsid w:val="0078766A"/>
    <w:rsid w:val="007A17A8"/>
    <w:rsid w:val="0083316B"/>
    <w:rsid w:val="0089444E"/>
    <w:rsid w:val="008A4976"/>
    <w:rsid w:val="00900641"/>
    <w:rsid w:val="00903C07"/>
    <w:rsid w:val="00957EDA"/>
    <w:rsid w:val="00967143"/>
    <w:rsid w:val="009F2E16"/>
    <w:rsid w:val="00A811DB"/>
    <w:rsid w:val="00B07B13"/>
    <w:rsid w:val="00B141F3"/>
    <w:rsid w:val="00B3735B"/>
    <w:rsid w:val="00BE2377"/>
    <w:rsid w:val="00C07F94"/>
    <w:rsid w:val="00C85E65"/>
    <w:rsid w:val="00CA4A88"/>
    <w:rsid w:val="00CB78F3"/>
    <w:rsid w:val="00CF0F8E"/>
    <w:rsid w:val="00D20382"/>
    <w:rsid w:val="00E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E7D2-EFB7-47EC-BCB4-1933F146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dcterms:created xsi:type="dcterms:W3CDTF">2021-12-07T10:59:00Z</dcterms:created>
  <dcterms:modified xsi:type="dcterms:W3CDTF">2021-12-08T07:42:00Z</dcterms:modified>
</cp:coreProperties>
</file>